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B1" w:rsidRDefault="00A04AB1" w:rsidP="00A04AB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Порядок действий заявителя и организации водопроводно-канализационного хозяйства при подаче, приеме, обработке заявки на подключение к системе водоотведения.</w:t>
      </w:r>
    </w:p>
    <w:p w:rsidR="00A04AB1" w:rsidRDefault="00A04AB1" w:rsidP="00A04AB1">
      <w:pPr>
        <w:jc w:val="both"/>
        <w:rPr>
          <w:sz w:val="22"/>
          <w:szCs w:val="22"/>
        </w:rPr>
      </w:pPr>
    </w:p>
    <w:p w:rsidR="00A04AB1" w:rsidRDefault="00A04AB1" w:rsidP="00A04AB1">
      <w:pPr>
        <w:numPr>
          <w:ilvl w:val="2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Заявитель, планирующий осуществить подключение (технологическое присоединение) объекта капитального строительства к централизованной системе водоотведения, обращается в организацию водопроводно-канализационного хозяйства с заявлением о выдаче технических условий на подключение, определяющих максимальную нагрузку подключения (технологического присоединения). Если заявитель определил необходимую нагрузку, он обращается с заявлением о заключении договора о подключении.</w:t>
      </w:r>
    </w:p>
    <w:p w:rsidR="00A04AB1" w:rsidRDefault="00A04AB1" w:rsidP="00A04AB1">
      <w:pPr>
        <w:numPr>
          <w:ilvl w:val="2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заключения договора о подключении и получения условий подключения заявитель направляет в организацию водопроводно-канализационного хозяйства заявление о подключении, содержащее полное и сокращенное наименование заявителя (для физических лиц – фамилия, имя, отчество), его местонахождение и почтовый адрес, наименование подключаемого объекта, кадастровый номер земельного участка, на котором располагается подключаемый объект и данные об общей подключаемой </w:t>
      </w:r>
      <w:proofErr w:type="gramStart"/>
      <w:r>
        <w:rPr>
          <w:sz w:val="22"/>
          <w:szCs w:val="22"/>
        </w:rPr>
        <w:t>нагрузке</w:t>
      </w:r>
      <w:proofErr w:type="gramEnd"/>
      <w:r>
        <w:rPr>
          <w:sz w:val="22"/>
          <w:szCs w:val="22"/>
        </w:rPr>
        <w:t xml:space="preserve"> с приложением перечисленных в п.6.2 документов.</w:t>
      </w:r>
    </w:p>
    <w:p w:rsidR="00A04AB1" w:rsidRDefault="00A04AB1" w:rsidP="00A04AB1">
      <w:pPr>
        <w:numPr>
          <w:ilvl w:val="2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водопроводно-канализационного хозяйства в течение 10 рабочих дней рассматривает полученные документы и проверяет их на соответствие перечню, указанному в п. 6.2, на соответствие баланса водоотведения назначению объекта, определяет место подключения, оценивает техническую возможность подключения и наличие мероприятий, обеспечивающих техническую возможность подключения.</w:t>
      </w:r>
    </w:p>
    <w:p w:rsidR="00A04AB1" w:rsidRDefault="00A04AB1" w:rsidP="00A04AB1">
      <w:pPr>
        <w:numPr>
          <w:ilvl w:val="2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случае принятии документов заявителя к рассмотрению и наличия технической возможности подключения организация водопроводно-канализационного хозяйства в течение 30 календарных дней направляет заявителю подписанный договор о подключении с приложением условий подключения и расчета платы за подключение. В технических условиях на подключение должны быть указаны:</w:t>
      </w:r>
    </w:p>
    <w:p w:rsidR="00A04AB1" w:rsidRDefault="00A04AB1" w:rsidP="00A04AB1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а) срок действия условий подключения (технологического присоединения);</w:t>
      </w:r>
    </w:p>
    <w:p w:rsidR="00A04AB1" w:rsidRDefault="00A04AB1" w:rsidP="00A04AB1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б) точка подключения (технологического присоединения) (адрес, координаты)</w:t>
      </w:r>
    </w:p>
    <w:p w:rsidR="00A04AB1" w:rsidRDefault="00A04AB1" w:rsidP="00A04AB1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в) технические требования к объектам капитального строительства заявителя, а также к выполняемым заявителем мероприятиям для осуществления подключения;</w:t>
      </w:r>
    </w:p>
    <w:p w:rsidR="00A04AB1" w:rsidRDefault="00A04AB1" w:rsidP="00A04AB1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г) отметки лотков в местах подключения (технологического присоединения);</w:t>
      </w:r>
    </w:p>
    <w:p w:rsidR="00A04AB1" w:rsidRDefault="00A04AB1" w:rsidP="00A04AB1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д) нормативы водоотведения, требования к составу и свойствам сточных вод, режим отведения сточных вод;</w:t>
      </w:r>
    </w:p>
    <w:p w:rsidR="00A04AB1" w:rsidRDefault="00A04AB1" w:rsidP="00A04AB1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е) требования к устройствам, предназначенным для отбора проб и учета объема и свой</w:t>
      </w:r>
      <w:proofErr w:type="gramStart"/>
      <w:r>
        <w:rPr>
          <w:sz w:val="22"/>
          <w:szCs w:val="22"/>
        </w:rPr>
        <w:t>ств ст</w:t>
      </w:r>
      <w:proofErr w:type="gramEnd"/>
      <w:r>
        <w:rPr>
          <w:sz w:val="22"/>
          <w:szCs w:val="22"/>
        </w:rPr>
        <w:t>очных вод;</w:t>
      </w:r>
    </w:p>
    <w:p w:rsidR="00A04AB1" w:rsidRDefault="00A04AB1" w:rsidP="00A04AB1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ж) требования по сокращению сброса сточных вод, загрязняющих веществ, иных веществ и микроорганизмов, которые должны быть учтены в плане снижения сбросов;</w:t>
      </w:r>
    </w:p>
    <w:p w:rsidR="00A04AB1" w:rsidRDefault="00A04AB1" w:rsidP="00A04AB1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з) границы эксплуатационной ответственности по сетям водоотведения и организации водопроводно-канализационного хозяйства и заявителя.</w:t>
      </w:r>
    </w:p>
    <w:p w:rsidR="00A04AB1" w:rsidRDefault="00A04AB1" w:rsidP="00A04AB1">
      <w:pPr>
        <w:ind w:left="708"/>
        <w:jc w:val="both"/>
        <w:rPr>
          <w:sz w:val="22"/>
          <w:szCs w:val="22"/>
        </w:rPr>
      </w:pPr>
    </w:p>
    <w:p w:rsidR="00A04AB1" w:rsidRDefault="00A04AB1" w:rsidP="00A04AB1">
      <w:pPr>
        <w:numPr>
          <w:ilvl w:val="2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Заявитель в течение 30 дней подписывает два экземпляра проекта договора и один экземпляр направляет в адрес организации водопроводно-канализационного хозяйства. </w:t>
      </w:r>
    </w:p>
    <w:p w:rsidR="006D5A52" w:rsidRDefault="006D5A52" w:rsidP="006D5A52">
      <w:pPr>
        <w:jc w:val="both"/>
        <w:rPr>
          <w:b/>
          <w:sz w:val="22"/>
          <w:szCs w:val="22"/>
        </w:rPr>
      </w:pPr>
    </w:p>
    <w:p w:rsidR="006D5A52" w:rsidRDefault="006D5A52" w:rsidP="006D5A52">
      <w:pPr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Реквизиты нормативного правового акта, регламентирующего порядок действий заявителя и регулируемой организации при подаче, приеме и обработке заявки о подключении к централизованной системе холодного водоснабжения, принятии решения и уведомлении о принятом решении.</w:t>
      </w:r>
    </w:p>
    <w:p w:rsidR="006D5A52" w:rsidRDefault="006D5A52" w:rsidP="006D5A52">
      <w:pPr>
        <w:jc w:val="both"/>
        <w:rPr>
          <w:sz w:val="22"/>
          <w:szCs w:val="22"/>
        </w:rPr>
      </w:pPr>
    </w:p>
    <w:p w:rsidR="006D5A52" w:rsidRDefault="006D5A52" w:rsidP="006D5A5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Правила холодного водоснабжения и водоотведения, утвержденные постановлением Правительства Российской Федерации от 29 июля 2013г. № 644;</w:t>
      </w:r>
    </w:p>
    <w:p w:rsidR="006D5A52" w:rsidRDefault="006D5A52" w:rsidP="006D5A5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Правила заключения и исполнения публичных договоров о подключении к системам коммунальной инфраструктуры, утвержденные постановлением Правительства Российской Федерации от 9 июня 2007г. № 360;</w:t>
      </w:r>
    </w:p>
    <w:p w:rsidR="006D5A52" w:rsidRDefault="006D5A52" w:rsidP="006D5A5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Правила определения  и предоставления технических условий подключения объектов капитального строительства к сетям инженерно-технического обеспечения, утвержденные постановлением Правительства Российской Федерации от 13 февраля 2006г. № 83.</w:t>
      </w:r>
    </w:p>
    <w:p w:rsidR="002A56F4" w:rsidRDefault="002A56F4"/>
    <w:sectPr w:rsidR="002A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09E3"/>
    <w:multiLevelType w:val="multilevel"/>
    <w:tmpl w:val="5C162A2C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7F6F16B5"/>
    <w:multiLevelType w:val="hybridMultilevel"/>
    <w:tmpl w:val="68D41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E9"/>
    <w:rsid w:val="002A56F4"/>
    <w:rsid w:val="006D5A52"/>
    <w:rsid w:val="007311E9"/>
    <w:rsid w:val="00A0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2015-01-22T06:20:00Z</dcterms:created>
  <dcterms:modified xsi:type="dcterms:W3CDTF">2015-01-22T06:29:00Z</dcterms:modified>
</cp:coreProperties>
</file>