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5D" w:rsidRPr="000E159D" w:rsidRDefault="00B2385D" w:rsidP="00B2385D">
      <w:pPr>
        <w:pStyle w:val="Standard"/>
        <w:rPr>
          <w:rFonts w:ascii="Times New Roman" w:hAnsi="Times New Roman" w:cs="Times New Roman"/>
        </w:rPr>
      </w:pPr>
      <w:r w:rsidRPr="000E159D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</w:t>
      </w:r>
      <w:r w:rsidRPr="000E159D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483235" cy="586740"/>
            <wp:effectExtent l="1905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Администрация  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 w:rsidRPr="000E159D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0E159D">
        <w:rPr>
          <w:rFonts w:ascii="Times New Roman" w:hAnsi="Times New Roman" w:cs="Times New Roman"/>
          <w:sz w:val="40"/>
          <w:szCs w:val="40"/>
        </w:rPr>
        <w:t xml:space="preserve">  Тверской  области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E159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1C7F75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029EB">
        <w:rPr>
          <w:rFonts w:ascii="Times New Roman" w:hAnsi="Times New Roman" w:cs="Times New Roman"/>
          <w:sz w:val="28"/>
          <w:szCs w:val="28"/>
        </w:rPr>
        <w:t>0</w:t>
      </w:r>
      <w:r w:rsidR="00D636C3" w:rsidRPr="003029EB">
        <w:rPr>
          <w:rFonts w:ascii="Times New Roman" w:hAnsi="Times New Roman" w:cs="Times New Roman"/>
          <w:sz w:val="28"/>
          <w:szCs w:val="28"/>
        </w:rPr>
        <w:t>7</w:t>
      </w:r>
      <w:r w:rsidR="00A56735" w:rsidRPr="003029EB">
        <w:rPr>
          <w:rFonts w:ascii="Times New Roman" w:hAnsi="Times New Roman" w:cs="Times New Roman"/>
          <w:sz w:val="28"/>
          <w:szCs w:val="28"/>
        </w:rPr>
        <w:t>.</w:t>
      </w:r>
      <w:r w:rsidR="00B37BF9" w:rsidRPr="003029EB">
        <w:rPr>
          <w:rFonts w:ascii="Times New Roman" w:hAnsi="Times New Roman" w:cs="Times New Roman"/>
          <w:sz w:val="28"/>
          <w:szCs w:val="28"/>
        </w:rPr>
        <w:t>1</w:t>
      </w:r>
      <w:r w:rsidRPr="003029EB">
        <w:rPr>
          <w:rFonts w:ascii="Times New Roman" w:hAnsi="Times New Roman" w:cs="Times New Roman"/>
          <w:sz w:val="28"/>
          <w:szCs w:val="28"/>
        </w:rPr>
        <w:t>1</w:t>
      </w:r>
      <w:r w:rsidR="00B2385D" w:rsidRPr="003029EB">
        <w:rPr>
          <w:rFonts w:ascii="Times New Roman" w:hAnsi="Times New Roman" w:cs="Times New Roman"/>
          <w:sz w:val="28"/>
          <w:szCs w:val="28"/>
        </w:rPr>
        <w:t>.20</w:t>
      </w:r>
      <w:r w:rsidR="00F64F9F" w:rsidRPr="003029EB">
        <w:rPr>
          <w:rFonts w:ascii="Times New Roman" w:hAnsi="Times New Roman" w:cs="Times New Roman"/>
          <w:sz w:val="28"/>
          <w:szCs w:val="28"/>
        </w:rPr>
        <w:t>2</w:t>
      </w:r>
      <w:r w:rsidR="00FA07B4" w:rsidRPr="003029EB">
        <w:rPr>
          <w:rFonts w:ascii="Times New Roman" w:hAnsi="Times New Roman" w:cs="Times New Roman"/>
          <w:sz w:val="28"/>
          <w:szCs w:val="28"/>
        </w:rPr>
        <w:t>3</w:t>
      </w:r>
      <w:r w:rsidR="00B2385D" w:rsidRPr="003029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6D9B" w:rsidRPr="003029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2385D" w:rsidRPr="00867BE7">
        <w:rPr>
          <w:rFonts w:ascii="Times New Roman" w:hAnsi="Times New Roman" w:cs="Times New Roman"/>
          <w:sz w:val="28"/>
          <w:szCs w:val="28"/>
        </w:rPr>
        <w:t>№</w:t>
      </w:r>
      <w:r w:rsidR="00B2385D" w:rsidRPr="00597AF9">
        <w:rPr>
          <w:rFonts w:ascii="Times New Roman" w:hAnsi="Times New Roman" w:cs="Times New Roman"/>
          <w:sz w:val="28"/>
          <w:szCs w:val="28"/>
        </w:rPr>
        <w:t xml:space="preserve"> </w:t>
      </w:r>
      <w:r w:rsidR="00867BE7">
        <w:rPr>
          <w:rFonts w:ascii="Times New Roman" w:hAnsi="Times New Roman" w:cs="Times New Roman"/>
          <w:sz w:val="28"/>
          <w:szCs w:val="28"/>
        </w:rPr>
        <w:t>119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FF6D9B">
      <w:pPr>
        <w:jc w:val="center"/>
        <w:rPr>
          <w:b/>
          <w:sz w:val="28"/>
          <w:szCs w:val="28"/>
        </w:rPr>
      </w:pPr>
      <w:r w:rsidRPr="000E159D">
        <w:rPr>
          <w:b/>
          <w:sz w:val="28"/>
          <w:szCs w:val="28"/>
        </w:rPr>
        <w:t xml:space="preserve">О прогнозе социально-экономического </w:t>
      </w:r>
      <w:proofErr w:type="gramStart"/>
      <w:r w:rsidRPr="000E159D">
        <w:rPr>
          <w:b/>
          <w:sz w:val="28"/>
          <w:szCs w:val="28"/>
        </w:rPr>
        <w:t>развития</w:t>
      </w:r>
      <w:proofErr w:type="gramEnd"/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ЗАТО Озерный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Тверской области на 20</w:t>
      </w:r>
      <w:r w:rsidR="00911CC7" w:rsidRPr="000E159D">
        <w:rPr>
          <w:b/>
          <w:sz w:val="28"/>
          <w:szCs w:val="28"/>
        </w:rPr>
        <w:t>2</w:t>
      </w:r>
      <w:r w:rsidR="00FA07B4">
        <w:rPr>
          <w:b/>
          <w:sz w:val="28"/>
          <w:szCs w:val="28"/>
        </w:rPr>
        <w:t>4</w:t>
      </w:r>
      <w:r w:rsidRPr="000E159D">
        <w:rPr>
          <w:b/>
          <w:sz w:val="28"/>
          <w:szCs w:val="28"/>
        </w:rPr>
        <w:t xml:space="preserve"> год и на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плановый период 20</w:t>
      </w:r>
      <w:r w:rsidR="00370C4D" w:rsidRPr="000E159D">
        <w:rPr>
          <w:b/>
          <w:sz w:val="28"/>
          <w:szCs w:val="28"/>
        </w:rPr>
        <w:t>2</w:t>
      </w:r>
      <w:r w:rsidR="00FA07B4">
        <w:rPr>
          <w:b/>
          <w:sz w:val="28"/>
          <w:szCs w:val="28"/>
        </w:rPr>
        <w:t>5</w:t>
      </w:r>
      <w:r w:rsidRPr="000E159D">
        <w:rPr>
          <w:b/>
          <w:sz w:val="28"/>
          <w:szCs w:val="28"/>
        </w:rPr>
        <w:t xml:space="preserve"> и 20</w:t>
      </w:r>
      <w:r w:rsidR="00370C4D" w:rsidRPr="000E159D">
        <w:rPr>
          <w:b/>
          <w:sz w:val="28"/>
          <w:szCs w:val="28"/>
        </w:rPr>
        <w:t>2</w:t>
      </w:r>
      <w:r w:rsidR="00FA07B4">
        <w:rPr>
          <w:b/>
          <w:sz w:val="28"/>
          <w:szCs w:val="28"/>
        </w:rPr>
        <w:t>6</w:t>
      </w:r>
      <w:r w:rsidRPr="000E159D">
        <w:rPr>
          <w:b/>
          <w:sz w:val="28"/>
          <w:szCs w:val="28"/>
        </w:rPr>
        <w:t xml:space="preserve"> годов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В соответствии со статьей 7 решения </w:t>
      </w:r>
      <w:proofErr w:type="gramStart"/>
      <w:r w:rsidRPr="000E159D">
        <w:rPr>
          <w:color w:val="000000"/>
          <w:sz w:val="28"/>
          <w:szCs w:val="28"/>
        </w:rPr>
        <w:t>Думы</w:t>
      </w:r>
      <w:proofErr w:type="gramEnd"/>
      <w:r w:rsidRPr="000E159D">
        <w:rPr>
          <w:color w:val="000000"/>
          <w:sz w:val="28"/>
          <w:szCs w:val="28"/>
        </w:rPr>
        <w:t xml:space="preserve">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от 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</w:t>
      </w:r>
      <w:r w:rsidR="00FF6D9B" w:rsidRPr="000E159D">
        <w:rPr>
          <w:color w:val="000000"/>
          <w:sz w:val="28"/>
          <w:szCs w:val="28"/>
        </w:rPr>
        <w:t xml:space="preserve"> </w:t>
      </w:r>
      <w:r w:rsidR="00FF6D9B" w:rsidRPr="000E159D">
        <w:rPr>
          <w:bCs/>
          <w:sz w:val="28"/>
          <w:szCs w:val="28"/>
        </w:rPr>
        <w:t>администрация ЗАТО Озерный</w:t>
      </w:r>
      <w:r w:rsidR="004D7F04">
        <w:rPr>
          <w:bCs/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="00FF6D9B" w:rsidRPr="000E159D">
        <w:rPr>
          <w:bCs/>
          <w:sz w:val="28"/>
          <w:szCs w:val="28"/>
        </w:rPr>
        <w:t xml:space="preserve"> постановляет</w:t>
      </w: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</w:pPr>
    </w:p>
    <w:p w:rsidR="00B2385D" w:rsidRPr="000E159D" w:rsidRDefault="00B2385D" w:rsidP="00D0283B">
      <w:pPr>
        <w:ind w:firstLine="567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1. Одобрить прогноз социально-экономического </w:t>
      </w:r>
      <w:proofErr w:type="gramStart"/>
      <w:r w:rsidRPr="000E159D">
        <w:rPr>
          <w:sz w:val="28"/>
          <w:szCs w:val="28"/>
        </w:rPr>
        <w:t>развития</w:t>
      </w:r>
      <w:proofErr w:type="gramEnd"/>
      <w:r w:rsidRPr="000E159D">
        <w:rPr>
          <w:sz w:val="28"/>
          <w:szCs w:val="28"/>
        </w:rPr>
        <w:t xml:space="preserve"> ЗАТО Озерный Тверской области на 20</w:t>
      </w:r>
      <w:r w:rsidR="00911CC7" w:rsidRPr="000E159D">
        <w:rPr>
          <w:sz w:val="28"/>
          <w:szCs w:val="28"/>
        </w:rPr>
        <w:t>2</w:t>
      </w:r>
      <w:r w:rsidR="00FA07B4">
        <w:rPr>
          <w:sz w:val="28"/>
          <w:szCs w:val="28"/>
        </w:rPr>
        <w:t>4</w:t>
      </w:r>
      <w:r w:rsidRPr="000E159D">
        <w:rPr>
          <w:sz w:val="28"/>
          <w:szCs w:val="28"/>
        </w:rPr>
        <w:t xml:space="preserve"> год и на плановый период 20</w:t>
      </w:r>
      <w:r w:rsidR="00370C4D" w:rsidRPr="000E159D">
        <w:rPr>
          <w:sz w:val="28"/>
          <w:szCs w:val="28"/>
        </w:rPr>
        <w:t>2</w:t>
      </w:r>
      <w:r w:rsidR="00FA07B4">
        <w:rPr>
          <w:sz w:val="28"/>
          <w:szCs w:val="28"/>
        </w:rPr>
        <w:t>5</w:t>
      </w:r>
      <w:r w:rsidRPr="000E159D">
        <w:rPr>
          <w:sz w:val="28"/>
          <w:szCs w:val="28"/>
        </w:rPr>
        <w:t xml:space="preserve"> и 20</w:t>
      </w:r>
      <w:r w:rsidR="006870BB" w:rsidRPr="000E159D">
        <w:rPr>
          <w:sz w:val="28"/>
          <w:szCs w:val="28"/>
        </w:rPr>
        <w:t>2</w:t>
      </w:r>
      <w:r w:rsidR="00FA07B4">
        <w:rPr>
          <w:sz w:val="28"/>
          <w:szCs w:val="28"/>
        </w:rPr>
        <w:t>6</w:t>
      </w:r>
      <w:r w:rsidRPr="000E159D">
        <w:rPr>
          <w:sz w:val="28"/>
          <w:szCs w:val="28"/>
        </w:rPr>
        <w:t xml:space="preserve"> годов (прилагается).</w:t>
      </w:r>
    </w:p>
    <w:p w:rsidR="00FF6D9B" w:rsidRPr="000E159D" w:rsidRDefault="00B2385D" w:rsidP="00D0283B">
      <w:pPr>
        <w:pStyle w:val="a5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E159D">
        <w:rPr>
          <w:sz w:val="28"/>
          <w:szCs w:val="28"/>
        </w:rPr>
        <w:t xml:space="preserve">2. </w:t>
      </w:r>
      <w:r w:rsidR="00FF6D9B" w:rsidRPr="000E159D">
        <w:rPr>
          <w:sz w:val="28"/>
          <w:szCs w:val="28"/>
        </w:rPr>
        <w:t xml:space="preserve">Опубликовать постановление в газете «Дни </w:t>
      </w:r>
      <w:proofErr w:type="gramStart"/>
      <w:r w:rsidR="00FF6D9B" w:rsidRPr="000E159D">
        <w:rPr>
          <w:sz w:val="28"/>
          <w:szCs w:val="28"/>
        </w:rPr>
        <w:t>Озерного</w:t>
      </w:r>
      <w:proofErr w:type="gramEnd"/>
      <w:r w:rsidR="00FF6D9B" w:rsidRPr="000E159D">
        <w:rPr>
          <w:sz w:val="28"/>
          <w:szCs w:val="28"/>
        </w:rPr>
        <w:t xml:space="preserve">» и разместить на официальном сайте муниципального </w:t>
      </w:r>
      <w:proofErr w:type="gramStart"/>
      <w:r w:rsidR="00FF6D9B" w:rsidRPr="000E159D">
        <w:rPr>
          <w:sz w:val="28"/>
          <w:szCs w:val="28"/>
        </w:rPr>
        <w:t>образования</w:t>
      </w:r>
      <w:proofErr w:type="gramEnd"/>
      <w:r w:rsidR="00FF6D9B" w:rsidRPr="000E159D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Тверской области</w:t>
      </w:r>
      <w:r w:rsidR="00FF6D9B" w:rsidRPr="000E159D">
        <w:rPr>
          <w:sz w:val="28"/>
          <w:szCs w:val="28"/>
        </w:rPr>
        <w:t xml:space="preserve"> в сети Интернет </w:t>
      </w:r>
      <w:r w:rsidR="00FF6D9B" w:rsidRPr="000E159D">
        <w:rPr>
          <w:color w:val="000000" w:themeColor="text1"/>
          <w:sz w:val="28"/>
          <w:szCs w:val="28"/>
        </w:rPr>
        <w:t>(</w:t>
      </w:r>
      <w:hyperlink r:id="rId9" w:history="1">
        <w:r w:rsidR="00FF6D9B" w:rsidRPr="000E159D">
          <w:rPr>
            <w:rStyle w:val="af0"/>
            <w:color w:val="000000" w:themeColor="text1"/>
            <w:sz w:val="28"/>
            <w:szCs w:val="28"/>
          </w:rPr>
          <w:t>www.ozerny.ru</w:t>
        </w:r>
      </w:hyperlink>
      <w:r w:rsidR="00FF6D9B" w:rsidRPr="000E159D">
        <w:rPr>
          <w:color w:val="000000" w:themeColor="text1"/>
          <w:sz w:val="28"/>
          <w:szCs w:val="28"/>
        </w:rPr>
        <w:t>).</w:t>
      </w:r>
    </w:p>
    <w:p w:rsidR="00B2385D" w:rsidRPr="000E159D" w:rsidRDefault="00D0283B" w:rsidP="00D028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F6D9B" w:rsidRPr="000E159D">
        <w:rPr>
          <w:color w:val="000000" w:themeColor="text1"/>
          <w:sz w:val="28"/>
          <w:szCs w:val="28"/>
        </w:rPr>
        <w:t>. Постановление вступает в силу с даты опубликования.</w:t>
      </w:r>
    </w:p>
    <w:p w:rsidR="00B2385D" w:rsidRPr="000E159D" w:rsidRDefault="00B2385D" w:rsidP="00B2385D">
      <w:pPr>
        <w:pStyle w:val="Standard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0E159D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0E159D" w:rsidRDefault="00FA07B4" w:rsidP="00482734">
      <w:pPr>
        <w:pStyle w:val="33"/>
        <w:spacing w:after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Глава</w:t>
      </w:r>
      <w:proofErr w:type="gramEnd"/>
      <w:r w:rsidR="00B2385D" w:rsidRPr="000E159D">
        <w:rPr>
          <w:bCs/>
          <w:sz w:val="28"/>
          <w:szCs w:val="28"/>
        </w:rPr>
        <w:t xml:space="preserve"> ЗАТО Озерный</w:t>
      </w:r>
      <w:r w:rsidR="00B2385D" w:rsidRPr="000E159D">
        <w:rPr>
          <w:bCs/>
          <w:sz w:val="28"/>
          <w:szCs w:val="28"/>
        </w:rPr>
        <w:tab/>
        <w:t xml:space="preserve">  </w:t>
      </w:r>
      <w:r w:rsidR="008223B1" w:rsidRPr="000E159D">
        <w:rPr>
          <w:bCs/>
          <w:sz w:val="28"/>
          <w:szCs w:val="28"/>
        </w:rPr>
        <w:t xml:space="preserve">       </w:t>
      </w:r>
      <w:r w:rsidR="00482734" w:rsidRPr="000E159D">
        <w:rPr>
          <w:bCs/>
          <w:sz w:val="28"/>
          <w:szCs w:val="28"/>
        </w:rPr>
        <w:t xml:space="preserve">                  </w:t>
      </w:r>
      <w:r w:rsidR="002C5A92" w:rsidRPr="000E159D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           </w:t>
      </w:r>
      <w:r w:rsidR="002C5A92" w:rsidRPr="000E159D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Н.А. Яковлева</w:t>
      </w: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Default="00B2385D" w:rsidP="00B2385D">
      <w:pPr>
        <w:ind w:left="4860"/>
        <w:rPr>
          <w:sz w:val="28"/>
          <w:szCs w:val="28"/>
        </w:rPr>
      </w:pPr>
    </w:p>
    <w:p w:rsidR="009E2603" w:rsidRDefault="009E2603" w:rsidP="00B2385D">
      <w:pPr>
        <w:ind w:left="4860"/>
        <w:rPr>
          <w:sz w:val="28"/>
          <w:szCs w:val="28"/>
        </w:rPr>
      </w:pPr>
    </w:p>
    <w:p w:rsidR="00FF6D9B" w:rsidRPr="000E159D" w:rsidRDefault="00FF6D9B" w:rsidP="00841863">
      <w:pPr>
        <w:ind w:left="5670"/>
      </w:pPr>
    </w:p>
    <w:p w:rsidR="00B2385D" w:rsidRPr="000E159D" w:rsidRDefault="00B2385D" w:rsidP="00841863">
      <w:pPr>
        <w:ind w:left="5670"/>
      </w:pPr>
      <w:r w:rsidRPr="000E159D">
        <w:lastRenderedPageBreak/>
        <w:t xml:space="preserve">Приложение </w:t>
      </w:r>
    </w:p>
    <w:p w:rsidR="00B2385D" w:rsidRPr="000E159D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0E159D">
        <w:rPr>
          <w:b w:val="0"/>
          <w:sz w:val="24"/>
          <w:szCs w:val="24"/>
        </w:rPr>
        <w:t xml:space="preserve">к постановлению администрации </w:t>
      </w:r>
    </w:p>
    <w:p w:rsidR="00B2385D" w:rsidRPr="000E159D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0E159D">
        <w:rPr>
          <w:b w:val="0"/>
          <w:sz w:val="24"/>
          <w:szCs w:val="24"/>
        </w:rPr>
        <w:t xml:space="preserve">ЗАТО Озерный Тверской области </w:t>
      </w:r>
    </w:p>
    <w:p w:rsidR="00B2385D" w:rsidRPr="000E159D" w:rsidRDefault="00F64F9F" w:rsidP="00841863">
      <w:pPr>
        <w:pStyle w:val="ConsPlusNormal"/>
        <w:ind w:left="5670"/>
        <w:rPr>
          <w:b w:val="0"/>
          <w:sz w:val="24"/>
          <w:szCs w:val="24"/>
        </w:rPr>
      </w:pPr>
      <w:r w:rsidRPr="003029EB">
        <w:rPr>
          <w:b w:val="0"/>
          <w:sz w:val="24"/>
          <w:szCs w:val="24"/>
        </w:rPr>
        <w:t xml:space="preserve">от </w:t>
      </w:r>
      <w:r w:rsidR="001C7F75" w:rsidRPr="003029EB">
        <w:rPr>
          <w:b w:val="0"/>
          <w:sz w:val="24"/>
          <w:szCs w:val="24"/>
        </w:rPr>
        <w:t>0</w:t>
      </w:r>
      <w:r w:rsidR="00D636C3" w:rsidRPr="003029EB">
        <w:rPr>
          <w:b w:val="0"/>
          <w:sz w:val="24"/>
          <w:szCs w:val="24"/>
        </w:rPr>
        <w:t>7</w:t>
      </w:r>
      <w:r w:rsidR="00A56735" w:rsidRPr="003029EB">
        <w:rPr>
          <w:b w:val="0"/>
          <w:sz w:val="24"/>
          <w:szCs w:val="24"/>
        </w:rPr>
        <w:t>.1</w:t>
      </w:r>
      <w:r w:rsidR="001C7F75" w:rsidRPr="003029EB">
        <w:rPr>
          <w:b w:val="0"/>
          <w:sz w:val="24"/>
          <w:szCs w:val="24"/>
        </w:rPr>
        <w:t>1</w:t>
      </w:r>
      <w:r w:rsidRPr="003029EB">
        <w:rPr>
          <w:b w:val="0"/>
          <w:sz w:val="24"/>
          <w:szCs w:val="24"/>
        </w:rPr>
        <w:t>.202</w:t>
      </w:r>
      <w:r w:rsidR="00FA07B4" w:rsidRPr="003029EB">
        <w:rPr>
          <w:b w:val="0"/>
          <w:sz w:val="24"/>
          <w:szCs w:val="24"/>
        </w:rPr>
        <w:t>3</w:t>
      </w:r>
      <w:r w:rsidR="00FF6D9B" w:rsidRPr="003029EB">
        <w:rPr>
          <w:b w:val="0"/>
          <w:sz w:val="24"/>
          <w:szCs w:val="24"/>
        </w:rPr>
        <w:t xml:space="preserve"> г</w:t>
      </w:r>
      <w:r w:rsidR="00FF6D9B" w:rsidRPr="00867BE7">
        <w:rPr>
          <w:b w:val="0"/>
          <w:sz w:val="24"/>
          <w:szCs w:val="24"/>
        </w:rPr>
        <w:t xml:space="preserve">. </w:t>
      </w:r>
      <w:r w:rsidR="00B2385D" w:rsidRPr="00867BE7">
        <w:rPr>
          <w:b w:val="0"/>
          <w:sz w:val="24"/>
          <w:szCs w:val="24"/>
        </w:rPr>
        <w:t xml:space="preserve"> №</w:t>
      </w:r>
      <w:r w:rsidR="00A43807" w:rsidRPr="00867BE7">
        <w:rPr>
          <w:b w:val="0"/>
          <w:sz w:val="24"/>
          <w:szCs w:val="24"/>
        </w:rPr>
        <w:t xml:space="preserve"> </w:t>
      </w:r>
      <w:r w:rsidR="00867BE7" w:rsidRPr="00867BE7">
        <w:rPr>
          <w:b w:val="0"/>
          <w:sz w:val="24"/>
          <w:szCs w:val="24"/>
        </w:rPr>
        <w:t>119</w:t>
      </w: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Прогноз социально-экономического развития </w:t>
      </w: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ЗАТО Озерный Тверской области </w:t>
      </w:r>
      <w:r w:rsidRPr="000E159D">
        <w:br/>
        <w:t>на 20</w:t>
      </w:r>
      <w:r w:rsidR="00911CC7" w:rsidRPr="000E159D">
        <w:t>2</w:t>
      </w:r>
      <w:r w:rsidR="00A57FCA">
        <w:t>4</w:t>
      </w:r>
      <w:r w:rsidRPr="000E159D">
        <w:t xml:space="preserve"> год и на плановый период 20</w:t>
      </w:r>
      <w:r w:rsidR="00370C4D" w:rsidRPr="000E159D">
        <w:t>2</w:t>
      </w:r>
      <w:r w:rsidR="00A57FCA">
        <w:t>5</w:t>
      </w:r>
      <w:r w:rsidR="006870BB" w:rsidRPr="000E159D">
        <w:t xml:space="preserve"> и 202</w:t>
      </w:r>
      <w:r w:rsidR="00A57FCA">
        <w:t>6</w:t>
      </w:r>
      <w:r w:rsidRPr="000E159D">
        <w:t xml:space="preserve"> годов</w:t>
      </w:r>
    </w:p>
    <w:p w:rsidR="00B2385D" w:rsidRPr="000E159D" w:rsidRDefault="00B2385D" w:rsidP="00B2385D">
      <w:pPr>
        <w:pStyle w:val="ConsPlusNormal"/>
        <w:jc w:val="both"/>
        <w:outlineLvl w:val="0"/>
      </w:pPr>
    </w:p>
    <w:p w:rsidR="00B2385D" w:rsidRPr="000E159D" w:rsidRDefault="00B2385D" w:rsidP="00B2385D">
      <w:pPr>
        <w:shd w:val="clear" w:color="auto" w:fill="FFFFFF"/>
        <w:tabs>
          <w:tab w:val="left" w:pos="3010"/>
        </w:tabs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Прогноз социально-экономического </w:t>
      </w:r>
      <w:proofErr w:type="gramStart"/>
      <w:r w:rsidRPr="000E159D">
        <w:rPr>
          <w:color w:val="000000"/>
          <w:sz w:val="28"/>
          <w:szCs w:val="28"/>
        </w:rPr>
        <w:t>развития</w:t>
      </w:r>
      <w:proofErr w:type="gramEnd"/>
      <w:r w:rsidRPr="000E159D">
        <w:rPr>
          <w:color w:val="000000"/>
          <w:sz w:val="28"/>
          <w:szCs w:val="28"/>
        </w:rPr>
        <w:t xml:space="preserve"> ЗАТО Озерный Тверской области </w:t>
      </w:r>
      <w:r w:rsidR="00FF6D9B" w:rsidRPr="000E159D">
        <w:rPr>
          <w:color w:val="000000"/>
          <w:sz w:val="28"/>
          <w:szCs w:val="28"/>
        </w:rPr>
        <w:t>на 202</w:t>
      </w:r>
      <w:r w:rsidR="00372308">
        <w:rPr>
          <w:color w:val="000000"/>
          <w:sz w:val="28"/>
          <w:szCs w:val="28"/>
        </w:rPr>
        <w:t>4</w:t>
      </w:r>
      <w:r w:rsidR="00FF6D9B" w:rsidRPr="000E159D">
        <w:rPr>
          <w:color w:val="000000"/>
          <w:sz w:val="28"/>
          <w:szCs w:val="28"/>
        </w:rPr>
        <w:t xml:space="preserve"> год и на плановый период 202</w:t>
      </w:r>
      <w:r w:rsidR="00372308">
        <w:rPr>
          <w:color w:val="000000"/>
          <w:sz w:val="28"/>
          <w:szCs w:val="28"/>
        </w:rPr>
        <w:t>5</w:t>
      </w:r>
      <w:r w:rsidR="00FF6D9B" w:rsidRPr="000E159D">
        <w:rPr>
          <w:color w:val="000000"/>
          <w:sz w:val="28"/>
          <w:szCs w:val="28"/>
        </w:rPr>
        <w:t xml:space="preserve"> и 202</w:t>
      </w:r>
      <w:r w:rsidR="00372308">
        <w:rPr>
          <w:color w:val="000000"/>
          <w:sz w:val="28"/>
          <w:szCs w:val="28"/>
        </w:rPr>
        <w:t>6</w:t>
      </w:r>
      <w:r w:rsidR="00FF6D9B" w:rsidRPr="000E159D">
        <w:rPr>
          <w:color w:val="000000"/>
          <w:sz w:val="28"/>
          <w:szCs w:val="28"/>
        </w:rPr>
        <w:t xml:space="preserve"> годов</w:t>
      </w:r>
      <w:r w:rsidRPr="000E159D">
        <w:rPr>
          <w:color w:val="000000"/>
          <w:sz w:val="28"/>
          <w:szCs w:val="28"/>
        </w:rPr>
        <w:t xml:space="preserve"> (далее – Прогноз) подготовлен в соответствии со статьей 7 решения Думы ЗАТО Озерный</w:t>
      </w:r>
      <w:r w:rsidR="00C05A49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от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области».</w:t>
      </w:r>
    </w:p>
    <w:p w:rsidR="00B2385D" w:rsidRPr="000E159D" w:rsidRDefault="00B2385D" w:rsidP="00B2385D">
      <w:pPr>
        <w:shd w:val="clear" w:color="auto" w:fill="FFFFFF"/>
        <w:tabs>
          <w:tab w:val="left" w:pos="6701"/>
        </w:tabs>
        <w:ind w:firstLine="701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Прогноз базируется на результатах комплексного анализа</w:t>
      </w:r>
      <w:r w:rsidRPr="000E159D">
        <w:rPr>
          <w:color w:val="000000"/>
          <w:sz w:val="28"/>
          <w:szCs w:val="28"/>
        </w:rPr>
        <w:br/>
        <w:t xml:space="preserve">экономических и социальных процессов, происходящих </w:t>
      </w:r>
      <w:proofErr w:type="gramStart"/>
      <w:r w:rsidRPr="000E159D">
        <w:rPr>
          <w:color w:val="000000"/>
          <w:sz w:val="28"/>
          <w:szCs w:val="28"/>
        </w:rPr>
        <w:t>в</w:t>
      </w:r>
      <w:proofErr w:type="gramEnd"/>
      <w:r w:rsidRPr="000E159D">
        <w:rPr>
          <w:color w:val="000000"/>
          <w:sz w:val="28"/>
          <w:szCs w:val="28"/>
        </w:rPr>
        <w:t xml:space="preserve">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. 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При разработке Прогноза использовались данные территориального органа Федеральной службы государственной статистики по Тверской области, </w:t>
      </w:r>
      <w:r w:rsidRPr="000E159D">
        <w:rPr>
          <w:sz w:val="28"/>
          <w:szCs w:val="28"/>
        </w:rPr>
        <w:t xml:space="preserve"> Управления Федеральной налоговой службы по Тверской области</w:t>
      </w:r>
      <w:r w:rsidRPr="000E159D">
        <w:rPr>
          <w:color w:val="000000"/>
          <w:sz w:val="28"/>
          <w:szCs w:val="28"/>
        </w:rPr>
        <w:t xml:space="preserve">  и исполнительных органов муниципальной власти ЗАТО Озерный Тверской области.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В расчетах учитывалась оценка руководителей и специалистов крупнейших </w:t>
      </w:r>
      <w:proofErr w:type="gramStart"/>
      <w:r w:rsidRPr="000E159D">
        <w:rPr>
          <w:color w:val="000000"/>
          <w:sz w:val="28"/>
          <w:szCs w:val="28"/>
        </w:rPr>
        <w:t>предприятий</w:t>
      </w:r>
      <w:proofErr w:type="gramEnd"/>
      <w:r w:rsidRPr="000E159D">
        <w:rPr>
          <w:color w:val="000000"/>
          <w:sz w:val="28"/>
          <w:szCs w:val="28"/>
        </w:rPr>
        <w:t xml:space="preserve">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результатов работы в 20</w:t>
      </w:r>
      <w:r w:rsidR="00F64F9F" w:rsidRPr="000E159D">
        <w:rPr>
          <w:color w:val="000000"/>
          <w:sz w:val="28"/>
          <w:szCs w:val="28"/>
        </w:rPr>
        <w:t>2</w:t>
      </w:r>
      <w:r w:rsidR="00CB076F">
        <w:rPr>
          <w:color w:val="000000"/>
          <w:sz w:val="28"/>
          <w:szCs w:val="28"/>
        </w:rPr>
        <w:t>3</w:t>
      </w:r>
      <w:r w:rsidRPr="000E159D">
        <w:rPr>
          <w:color w:val="000000"/>
          <w:sz w:val="28"/>
          <w:szCs w:val="28"/>
        </w:rPr>
        <w:t xml:space="preserve"> году и их видение перспективного развития на 20</w:t>
      </w:r>
      <w:r w:rsidR="00911CC7" w:rsidRPr="000E159D">
        <w:rPr>
          <w:color w:val="000000"/>
          <w:sz w:val="28"/>
          <w:szCs w:val="28"/>
        </w:rPr>
        <w:t>2</w:t>
      </w:r>
      <w:r w:rsidR="00CB076F">
        <w:rPr>
          <w:color w:val="000000"/>
          <w:sz w:val="28"/>
          <w:szCs w:val="28"/>
        </w:rPr>
        <w:t>4</w:t>
      </w:r>
      <w:r w:rsidRPr="000E159D">
        <w:rPr>
          <w:color w:val="000000"/>
          <w:sz w:val="28"/>
          <w:szCs w:val="28"/>
        </w:rPr>
        <w:t xml:space="preserve"> год и на период до 20</w:t>
      </w:r>
      <w:r w:rsidR="006870BB" w:rsidRPr="000E159D">
        <w:rPr>
          <w:color w:val="000000"/>
          <w:sz w:val="28"/>
          <w:szCs w:val="28"/>
        </w:rPr>
        <w:t>2</w:t>
      </w:r>
      <w:r w:rsidR="00CB076F">
        <w:rPr>
          <w:color w:val="000000"/>
          <w:sz w:val="28"/>
          <w:szCs w:val="28"/>
        </w:rPr>
        <w:t>6</w:t>
      </w:r>
      <w:r w:rsidRPr="000E159D">
        <w:rPr>
          <w:color w:val="000000"/>
          <w:sz w:val="28"/>
          <w:szCs w:val="28"/>
        </w:rPr>
        <w:t xml:space="preserve"> года.</w:t>
      </w:r>
    </w:p>
    <w:p w:rsidR="00B2385D" w:rsidRPr="000E159D" w:rsidRDefault="00B2385D" w:rsidP="00B2385D">
      <w:pPr>
        <w:pStyle w:val="ConsPlusNormal"/>
        <w:ind w:firstLine="540"/>
        <w:jc w:val="both"/>
        <w:rPr>
          <w:b w:val="0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 w:rsidRPr="000E159D">
        <w:rPr>
          <w:sz w:val="28"/>
          <w:szCs w:val="28"/>
          <w:lang w:val="en-US"/>
        </w:rPr>
        <w:t>I</w:t>
      </w:r>
      <w:r w:rsidRPr="000E159D">
        <w:rPr>
          <w:sz w:val="28"/>
          <w:szCs w:val="28"/>
        </w:rPr>
        <w:t xml:space="preserve">. </w:t>
      </w:r>
      <w:r w:rsidRPr="000E159D">
        <w:rPr>
          <w:bCs/>
          <w:sz w:val="28"/>
          <w:szCs w:val="28"/>
        </w:rPr>
        <w:t>Общая характеристика экономико-географического положения</w:t>
      </w:r>
    </w:p>
    <w:p w:rsidR="00B2385D" w:rsidRPr="000E159D" w:rsidRDefault="00B2385D" w:rsidP="00B2385D">
      <w:pPr>
        <w:pStyle w:val="33"/>
        <w:jc w:val="center"/>
        <w:rPr>
          <w:sz w:val="28"/>
          <w:szCs w:val="28"/>
        </w:rPr>
      </w:pPr>
      <w:r w:rsidRPr="000E159D">
        <w:rPr>
          <w:bCs/>
          <w:sz w:val="28"/>
          <w:szCs w:val="28"/>
        </w:rPr>
        <w:t xml:space="preserve">ЗАТО </w:t>
      </w:r>
      <w:proofErr w:type="gramStart"/>
      <w:r w:rsidRPr="000E159D">
        <w:rPr>
          <w:bCs/>
          <w:sz w:val="28"/>
          <w:szCs w:val="28"/>
        </w:rPr>
        <w:t>Озерный</w:t>
      </w:r>
      <w:proofErr w:type="gramEnd"/>
      <w:r w:rsidR="004D7F04">
        <w:rPr>
          <w:bCs/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</w:p>
    <w:p w:rsidR="00B2385D" w:rsidRPr="000E159D" w:rsidRDefault="00B2385D" w:rsidP="00AC195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E159D">
        <w:rPr>
          <w:rFonts w:eastAsia="Calibri"/>
          <w:sz w:val="28"/>
          <w:szCs w:val="28"/>
          <w:lang w:eastAsia="en-US"/>
        </w:rPr>
        <w:t>Границы</w:t>
      </w:r>
      <w:proofErr w:type="gramEnd"/>
      <w:r w:rsidRPr="000E159D">
        <w:rPr>
          <w:rFonts w:eastAsia="Calibri"/>
          <w:sz w:val="28"/>
          <w:szCs w:val="28"/>
          <w:lang w:eastAsia="en-US"/>
        </w:rPr>
        <w:t xml:space="preserve"> ЗАТО Озерный Тверской области утверждены Указом Президента Российской Федерации № 62 от 22 января 2001 г</w:t>
      </w:r>
      <w:r w:rsidR="00027525" w:rsidRPr="000E159D">
        <w:rPr>
          <w:rFonts w:eastAsia="Calibri"/>
          <w:sz w:val="28"/>
          <w:szCs w:val="28"/>
          <w:lang w:eastAsia="en-US"/>
        </w:rPr>
        <w:t>ода</w:t>
      </w:r>
      <w:r w:rsidRPr="000E159D">
        <w:rPr>
          <w:rFonts w:eastAsia="Calibri"/>
          <w:sz w:val="28"/>
          <w:szCs w:val="28"/>
          <w:lang w:eastAsia="en-US"/>
        </w:rPr>
        <w:t>.</w:t>
      </w:r>
    </w:p>
    <w:p w:rsidR="006C4676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Градообразующим объектом, по </w:t>
      </w:r>
      <w:proofErr w:type="gramStart"/>
      <w:r w:rsidRPr="000E159D">
        <w:rPr>
          <w:rFonts w:eastAsia="Calibri"/>
          <w:sz w:val="28"/>
          <w:szCs w:val="28"/>
          <w:lang w:eastAsia="en-US"/>
        </w:rPr>
        <w:t>роду</w:t>
      </w:r>
      <w:proofErr w:type="gramEnd"/>
      <w:r w:rsidRPr="000E159D">
        <w:rPr>
          <w:rFonts w:eastAsia="Calibri"/>
          <w:sz w:val="28"/>
          <w:szCs w:val="28"/>
          <w:lang w:eastAsia="en-US"/>
        </w:rPr>
        <w:t xml:space="preserve"> деятельности которого создан ЗАТО Озерный</w:t>
      </w:r>
      <w:r w:rsidR="004D7F04">
        <w:rPr>
          <w:rFonts w:eastAsia="Calibri"/>
          <w:sz w:val="28"/>
          <w:szCs w:val="28"/>
          <w:lang w:eastAsia="en-US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rFonts w:eastAsia="Calibri"/>
          <w:sz w:val="28"/>
          <w:szCs w:val="28"/>
          <w:lang w:eastAsia="en-US"/>
        </w:rPr>
        <w:t xml:space="preserve">,  является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Министерства обороны Российской Федерации. Этот объект создан и функционирует в интересах национальной безопасности РФ, является носителем (субъектом) государственной тайны. 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В целях сохранения и обеспечения государственной тайны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</w:t>
      </w:r>
      <w:r w:rsidR="00D946CA">
        <w:rPr>
          <w:rFonts w:eastAsia="Calibri"/>
          <w:sz w:val="28"/>
          <w:szCs w:val="28"/>
          <w:lang w:eastAsia="en-US"/>
        </w:rPr>
        <w:t>имеет</w:t>
      </w:r>
      <w:r w:rsidRPr="000E159D">
        <w:rPr>
          <w:rFonts w:eastAsia="Calibri"/>
          <w:sz w:val="28"/>
          <w:szCs w:val="28"/>
          <w:lang w:eastAsia="en-US"/>
        </w:rPr>
        <w:t xml:space="preserve"> охраняемую территорию (запретную зону).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В этих же целях вводятся ограничения на полеты летательных аппаратов, осуществление мер по предупреждению терроризма, предотвращение техногенных катастроф, ограничение на въезд и проживание граждан.</w:t>
      </w:r>
    </w:p>
    <w:p w:rsidR="00B2385D" w:rsidRPr="000E159D" w:rsidRDefault="006C4676" w:rsidP="00B238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2385D" w:rsidRPr="000E159D">
        <w:rPr>
          <w:rFonts w:eastAsia="Calibri"/>
          <w:sz w:val="28"/>
          <w:szCs w:val="28"/>
          <w:lang w:eastAsia="en-US"/>
        </w:rPr>
        <w:t xml:space="preserve">се перечисленные условия соответствуют установлению порядка обеспечения особого режима безопасного функционирования воинских частей, подразделений, организаций и объектов Министерства обороны </w:t>
      </w:r>
      <w:r w:rsidR="00B2385D" w:rsidRPr="000E159D">
        <w:rPr>
          <w:rFonts w:eastAsia="Calibri"/>
          <w:sz w:val="28"/>
          <w:szCs w:val="28"/>
          <w:lang w:eastAsia="en-US"/>
        </w:rPr>
        <w:lastRenderedPageBreak/>
        <w:t xml:space="preserve">Российской Федерации, установленных Постановлением Правительства РФ № 655 от 26 июня 1998 г. «Об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РФ».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85D" w:rsidRPr="000E159D" w:rsidRDefault="00B2385D" w:rsidP="00B23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159D">
        <w:rPr>
          <w:rFonts w:eastAsia="Calibri"/>
          <w:sz w:val="28"/>
          <w:szCs w:val="28"/>
          <w:lang w:eastAsia="en-US"/>
        </w:rPr>
        <w:t>Развитие муниципального образования ЗАТО Озерный Тверской области неразрывно связано с деятельностью и развитием военного объекта, находящегося на его территории. Освоение новых видов производств невозможно в связи с целевым предназначением и существующим режимом безопасного функционирования, который изменять нецелесообразно с точки зрения национальной безопасности.</w:t>
      </w:r>
    </w:p>
    <w:p w:rsidR="00F64F9F" w:rsidRPr="000E159D" w:rsidRDefault="00F64F9F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</w:p>
    <w:p w:rsidR="00B2385D" w:rsidRPr="000E159D" w:rsidRDefault="00B2385D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  <w:r w:rsidRPr="000E159D">
        <w:rPr>
          <w:rFonts w:ascii="Times New Roman" w:hAnsi="Times New Roman"/>
          <w:b w:val="0"/>
          <w:color w:val="auto"/>
        </w:rPr>
        <w:t>II. Демографическая ситуация</w:t>
      </w:r>
    </w:p>
    <w:p w:rsidR="00911CC7" w:rsidRPr="000E159D" w:rsidRDefault="00911CC7" w:rsidP="00911CC7"/>
    <w:tbl>
      <w:tblPr>
        <w:tblW w:w="10632" w:type="dxa"/>
        <w:tblInd w:w="-601" w:type="dxa"/>
        <w:tblLook w:val="04A0"/>
      </w:tblPr>
      <w:tblGrid>
        <w:gridCol w:w="580"/>
        <w:gridCol w:w="1830"/>
        <w:gridCol w:w="1420"/>
        <w:gridCol w:w="1132"/>
        <w:gridCol w:w="1134"/>
        <w:gridCol w:w="1134"/>
        <w:gridCol w:w="1134"/>
        <w:gridCol w:w="1134"/>
        <w:gridCol w:w="1134"/>
      </w:tblGrid>
      <w:tr w:rsidR="006D5E8B" w:rsidRPr="006D5E8B" w:rsidTr="006D5E8B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30E4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F30E4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F30E4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2021 год 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2022 год 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2023 год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2024 год 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2025 год 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0E4">
              <w:rPr>
                <w:bCs/>
                <w:color w:val="000000"/>
                <w:sz w:val="20"/>
                <w:szCs w:val="20"/>
              </w:rPr>
              <w:t>2026 год прогноз</w:t>
            </w:r>
          </w:p>
        </w:tc>
      </w:tr>
      <w:tr w:rsidR="00D64589" w:rsidRPr="006D5E8B" w:rsidTr="00D64589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589" w:rsidRPr="004F30E4" w:rsidRDefault="00D64589" w:rsidP="006D5E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D5E8B" w:rsidRPr="006D5E8B" w:rsidTr="006D5E8B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Численность населения на начало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9965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10158</w:t>
            </w:r>
          </w:p>
        </w:tc>
      </w:tr>
      <w:tr w:rsidR="006D5E8B" w:rsidRPr="006D5E8B" w:rsidTr="006D5E8B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rPr>
                <w:i/>
                <w:iCs/>
                <w:sz w:val="20"/>
                <w:szCs w:val="20"/>
              </w:rPr>
            </w:pPr>
            <w:r w:rsidRPr="006D5E8B">
              <w:rPr>
                <w:i/>
                <w:iCs/>
                <w:sz w:val="20"/>
                <w:szCs w:val="20"/>
              </w:rPr>
              <w:t>темп роста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100,10</w:t>
            </w:r>
          </w:p>
        </w:tc>
      </w:tr>
      <w:tr w:rsidR="006D5E8B" w:rsidRPr="006D5E8B" w:rsidTr="006D5E8B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Среднегодовая численность постоянного населения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10163</w:t>
            </w:r>
          </w:p>
        </w:tc>
      </w:tr>
      <w:tr w:rsidR="006D5E8B" w:rsidRPr="006D5E8B" w:rsidTr="006D5E8B">
        <w:trPr>
          <w:trHeight w:val="6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rPr>
                <w:i/>
                <w:iCs/>
                <w:sz w:val="20"/>
                <w:szCs w:val="20"/>
              </w:rPr>
            </w:pPr>
            <w:r w:rsidRPr="006D5E8B">
              <w:rPr>
                <w:i/>
                <w:iCs/>
                <w:sz w:val="20"/>
                <w:szCs w:val="20"/>
              </w:rPr>
              <w:t>темп роста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93,40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100,10</w:t>
            </w:r>
          </w:p>
        </w:tc>
      </w:tr>
      <w:tr w:rsidR="006D5E8B" w:rsidRPr="006D5E8B" w:rsidTr="006D5E8B">
        <w:trPr>
          <w:trHeight w:val="5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1C5BF6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моложе трудоспособного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2294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2301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2303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2306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2308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2310</w:t>
            </w:r>
          </w:p>
        </w:tc>
      </w:tr>
      <w:tr w:rsidR="006D5E8B" w:rsidRPr="006D5E8B" w:rsidTr="006D5E8B">
        <w:trPr>
          <w:trHeight w:val="4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1C5BF6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трудоспособного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6768</w:t>
            </w:r>
          </w:p>
        </w:tc>
      </w:tr>
      <w:tr w:rsidR="006D5E8B" w:rsidRPr="006D5E8B" w:rsidTr="006D5E8B">
        <w:trPr>
          <w:trHeight w:val="6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1C5BF6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старше трудоспособного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1085</w:t>
            </w:r>
          </w:p>
        </w:tc>
      </w:tr>
      <w:tr w:rsidR="006D5E8B" w:rsidRPr="006D5E8B" w:rsidTr="006D5E8B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 xml:space="preserve">Число </w:t>
            </w:r>
            <w:proofErr w:type="gramStart"/>
            <w:r w:rsidRPr="006D5E8B">
              <w:rPr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80</w:t>
            </w:r>
          </w:p>
        </w:tc>
      </w:tr>
      <w:tr w:rsidR="006D5E8B" w:rsidRPr="006D5E8B" w:rsidTr="006D5E8B">
        <w:trPr>
          <w:trHeight w:val="4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 xml:space="preserve">Число </w:t>
            </w:r>
            <w:proofErr w:type="gramStart"/>
            <w:r w:rsidRPr="006D5E8B">
              <w:rPr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110</w:t>
            </w:r>
          </w:p>
        </w:tc>
      </w:tr>
      <w:tr w:rsidR="006D5E8B" w:rsidRPr="006D5E8B" w:rsidTr="006D5E8B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Естественный прирост</w:t>
            </w:r>
            <w:proofErr w:type="gramStart"/>
            <w:r w:rsidRPr="006D5E8B">
              <w:rPr>
                <w:sz w:val="20"/>
                <w:szCs w:val="20"/>
              </w:rPr>
              <w:t xml:space="preserve"> (+), </w:t>
            </w:r>
            <w:proofErr w:type="gramEnd"/>
            <w:r w:rsidRPr="006D5E8B">
              <w:rPr>
                <w:sz w:val="20"/>
                <w:szCs w:val="20"/>
              </w:rPr>
              <w:t>убыль (-)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-30</w:t>
            </w:r>
          </w:p>
        </w:tc>
      </w:tr>
      <w:tr w:rsidR="006D5E8B" w:rsidRPr="006D5E8B" w:rsidTr="006D5E8B">
        <w:trPr>
          <w:trHeight w:val="4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 xml:space="preserve">Число </w:t>
            </w:r>
            <w:proofErr w:type="gramStart"/>
            <w:r w:rsidRPr="006D5E8B">
              <w:rPr>
                <w:sz w:val="20"/>
                <w:szCs w:val="20"/>
              </w:rPr>
              <w:t>прибывших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433</w:t>
            </w:r>
          </w:p>
        </w:tc>
      </w:tr>
      <w:tr w:rsidR="006D5E8B" w:rsidRPr="006D5E8B" w:rsidTr="006D5E8B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 xml:space="preserve">Число </w:t>
            </w:r>
            <w:proofErr w:type="gramStart"/>
            <w:r w:rsidRPr="006D5E8B">
              <w:rPr>
                <w:sz w:val="20"/>
                <w:szCs w:val="20"/>
              </w:rPr>
              <w:t>выбывших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378</w:t>
            </w:r>
          </w:p>
        </w:tc>
      </w:tr>
      <w:tr w:rsidR="006D5E8B" w:rsidRPr="006D5E8B" w:rsidTr="006D5E8B">
        <w:trPr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Миграционный прирост</w:t>
            </w:r>
            <w:proofErr w:type="gramStart"/>
            <w:r w:rsidRPr="006D5E8B">
              <w:rPr>
                <w:sz w:val="20"/>
                <w:szCs w:val="20"/>
              </w:rPr>
              <w:t xml:space="preserve"> (+),  </w:t>
            </w:r>
            <w:proofErr w:type="gramEnd"/>
            <w:r w:rsidRPr="006D5E8B">
              <w:rPr>
                <w:sz w:val="20"/>
                <w:szCs w:val="20"/>
              </w:rPr>
              <w:t>снижение (-)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человек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-572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6D5E8B" w:rsidRDefault="006D5E8B" w:rsidP="006D5E8B">
            <w:pPr>
              <w:jc w:val="center"/>
              <w:rPr>
                <w:sz w:val="20"/>
                <w:szCs w:val="20"/>
              </w:rPr>
            </w:pPr>
            <w:r w:rsidRPr="006D5E8B">
              <w:rPr>
                <w:sz w:val="20"/>
                <w:szCs w:val="20"/>
              </w:rPr>
              <w:t>55</w:t>
            </w:r>
          </w:p>
        </w:tc>
      </w:tr>
    </w:tbl>
    <w:p w:rsidR="002C5A92" w:rsidRPr="000E159D" w:rsidRDefault="002C5A92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2385D" w:rsidRDefault="00B2385D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Варианты прогноза базируются на сценарии демографического прогноза, разработанного Росстатом, который предполагает усиление тенденции старения населения и ухудшение</w:t>
      </w:r>
      <w:r w:rsidR="00001FD7">
        <w:rPr>
          <w:color w:val="000000"/>
          <w:sz w:val="28"/>
          <w:szCs w:val="28"/>
        </w:rPr>
        <w:t xml:space="preserve"> возрастной структуры населения.</w:t>
      </w:r>
    </w:p>
    <w:p w:rsidR="00B2385D" w:rsidRPr="000E159D" w:rsidRDefault="00B2385D" w:rsidP="00B2385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159D">
        <w:rPr>
          <w:sz w:val="28"/>
          <w:szCs w:val="28"/>
        </w:rPr>
        <w:lastRenderedPageBreak/>
        <w:t xml:space="preserve">По-прежнему значительное влияние на демографическую ситуацию </w:t>
      </w:r>
      <w:proofErr w:type="gramStart"/>
      <w:r w:rsidRPr="000E159D">
        <w:rPr>
          <w:sz w:val="28"/>
          <w:szCs w:val="28"/>
        </w:rPr>
        <w:t>в</w:t>
      </w:r>
      <w:proofErr w:type="gramEnd"/>
      <w:r w:rsidRPr="000E159D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будут оказывать миграционные процессы. </w:t>
      </w:r>
    </w:p>
    <w:p w:rsidR="00B2385D" w:rsidRPr="000E159D" w:rsidRDefault="00B2385D" w:rsidP="00B2385D">
      <w:pPr>
        <w:ind w:firstLine="720"/>
        <w:jc w:val="both"/>
        <w:rPr>
          <w:sz w:val="28"/>
          <w:szCs w:val="28"/>
        </w:rPr>
      </w:pPr>
    </w:p>
    <w:p w:rsidR="00B2385D" w:rsidRPr="000E159D" w:rsidRDefault="00B2385D" w:rsidP="00B2385D">
      <w:pPr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III</w:t>
      </w:r>
      <w:r w:rsidRPr="000E159D">
        <w:rPr>
          <w:sz w:val="28"/>
          <w:szCs w:val="28"/>
        </w:rPr>
        <w:t>. Реальный сектор экономики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Pr="000E159D" w:rsidRDefault="00B2385D" w:rsidP="00B2385D">
      <w:pPr>
        <w:pStyle w:val="2"/>
        <w:tabs>
          <w:tab w:val="left" w:pos="70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По уровню развития экономики </w:t>
      </w:r>
      <w:proofErr w:type="gramStart"/>
      <w:r w:rsidRPr="000E159D">
        <w:rPr>
          <w:sz w:val="28"/>
          <w:szCs w:val="28"/>
        </w:rPr>
        <w:t>Озерный</w:t>
      </w:r>
      <w:proofErr w:type="gramEnd"/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можно отнести к депрессивным территориям. Особый режим функционирования ЗАТО ограничивает права собственности на землю и недвижимое имущество, возможности в ведении хозяйственной и предпринимательской деятельности.</w:t>
      </w:r>
    </w:p>
    <w:p w:rsidR="007367C3" w:rsidRPr="000E159D" w:rsidRDefault="007367C3" w:rsidP="00E8743F">
      <w:pPr>
        <w:jc w:val="both"/>
        <w:rPr>
          <w:sz w:val="28"/>
          <w:szCs w:val="28"/>
        </w:rPr>
      </w:pPr>
    </w:p>
    <w:tbl>
      <w:tblPr>
        <w:tblW w:w="10081" w:type="dxa"/>
        <w:tblInd w:w="-176" w:type="dxa"/>
        <w:tblLook w:val="04A0"/>
      </w:tblPr>
      <w:tblGrid>
        <w:gridCol w:w="1006"/>
        <w:gridCol w:w="2976"/>
        <w:gridCol w:w="1176"/>
        <w:gridCol w:w="984"/>
        <w:gridCol w:w="984"/>
        <w:gridCol w:w="985"/>
        <w:gridCol w:w="985"/>
        <w:gridCol w:w="985"/>
      </w:tblGrid>
      <w:tr w:rsidR="006D5E8B" w:rsidRPr="006D5E8B" w:rsidTr="006D5E8B">
        <w:trPr>
          <w:trHeight w:val="885"/>
          <w:tblHeader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4F30E4">
              <w:rPr>
                <w:bCs/>
                <w:sz w:val="20"/>
                <w:szCs w:val="20"/>
              </w:rPr>
              <w:t>Раздел ОКВЭД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4F30E4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4F30E4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4F30E4">
              <w:rPr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 по видам деятельности,  в действующих ценах каждого года, тыс. рублей</w:t>
            </w:r>
          </w:p>
        </w:tc>
      </w:tr>
      <w:tr w:rsidR="006D5E8B" w:rsidRPr="006D5E8B" w:rsidTr="006D5E8B">
        <w:trPr>
          <w:trHeight w:val="510"/>
          <w:tblHeader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B" w:rsidRPr="004F30E4" w:rsidRDefault="006D5E8B" w:rsidP="006D5E8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E8B" w:rsidRPr="004F30E4" w:rsidRDefault="006D5E8B" w:rsidP="006D5E8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E8B" w:rsidRPr="004F30E4" w:rsidRDefault="006D5E8B" w:rsidP="006D5E8B">
            <w:pPr>
              <w:rPr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2022 год отчет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2023 год оценка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2024 год прогноз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2025 год прогноз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2026 год прогноз</w:t>
            </w:r>
          </w:p>
        </w:tc>
      </w:tr>
      <w:tr w:rsidR="00FD7FEB" w:rsidRPr="006D5E8B" w:rsidTr="00FD7FEB">
        <w:trPr>
          <w:trHeight w:val="254"/>
          <w:tblHeader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EB" w:rsidRPr="004F30E4" w:rsidRDefault="00FD7FEB" w:rsidP="00FD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D5E8B" w:rsidRPr="006D5E8B" w:rsidTr="006D5E8B">
        <w:trPr>
          <w:trHeight w:val="6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4F30E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rPr>
                <w:bCs/>
                <w:sz w:val="20"/>
                <w:szCs w:val="20"/>
              </w:rPr>
            </w:pPr>
            <w:r w:rsidRPr="004F30E4">
              <w:rPr>
                <w:bCs/>
                <w:sz w:val="20"/>
                <w:szCs w:val="20"/>
              </w:rPr>
              <w:t>Промышленное производство (промышленность)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272 983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609 432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652 897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694 881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740 956</w:t>
            </w:r>
          </w:p>
        </w:tc>
      </w:tr>
      <w:tr w:rsidR="006D5E8B" w:rsidRPr="006D5E8B" w:rsidTr="006D5E8B">
        <w:trPr>
          <w:trHeight w:val="5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4F30E4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4F30E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87,5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148,2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102,3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101,8</w:t>
            </w:r>
          </w:p>
        </w:tc>
      </w:tr>
      <w:tr w:rsidR="006D5E8B" w:rsidRPr="006D5E8B" w:rsidTr="006D5E8B">
        <w:trPr>
          <w:trHeight w:val="5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151,6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150,7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104,7</w:t>
            </w:r>
          </w:p>
        </w:tc>
      </w:tr>
      <w:tr w:rsidR="006D5E8B" w:rsidRPr="006D5E8B" w:rsidTr="006D5E8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E8B" w:rsidRPr="00842A1A" w:rsidRDefault="006D5E8B" w:rsidP="006D5E8B">
            <w:pPr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108 611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433 094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465 706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498 768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534 202</w:t>
            </w:r>
          </w:p>
        </w:tc>
      </w:tr>
      <w:tr w:rsidR="006D5E8B" w:rsidRPr="006D5E8B" w:rsidTr="006D5E8B">
        <w:trPr>
          <w:trHeight w:val="52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85,4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245,4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102,7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102,6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102,6</w:t>
            </w:r>
          </w:p>
        </w:tc>
      </w:tr>
      <w:tr w:rsidR="006D5E8B" w:rsidRPr="006D5E8B" w:rsidTr="006D5E8B">
        <w:trPr>
          <w:trHeight w:val="5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150,6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162,5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104,4</w:t>
            </w:r>
          </w:p>
        </w:tc>
      </w:tr>
      <w:tr w:rsidR="006D5E8B" w:rsidRPr="006D5E8B" w:rsidTr="006D5E8B">
        <w:trPr>
          <w:trHeight w:val="5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10 090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10 100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10 643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11 097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11 569</w:t>
            </w:r>
          </w:p>
        </w:tc>
      </w:tr>
      <w:tr w:rsidR="006D5E8B" w:rsidRPr="006D5E8B" w:rsidTr="006D5E8B">
        <w:trPr>
          <w:trHeight w:val="6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99,2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100,8</w:t>
            </w:r>
          </w:p>
        </w:tc>
      </w:tr>
      <w:tr w:rsidR="006D5E8B" w:rsidRPr="006D5E8B" w:rsidTr="006D5E8B">
        <w:trPr>
          <w:trHeight w:val="5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99,7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103,4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103,4</w:t>
            </w:r>
          </w:p>
        </w:tc>
      </w:tr>
      <w:tr w:rsidR="006D5E8B" w:rsidRPr="006D5E8B" w:rsidTr="00C44CA5">
        <w:trPr>
          <w:trHeight w:val="83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 xml:space="preserve">Производство готовых металлических изделий, кроме машин и оборудования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65 290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179 914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191 220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202 573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214 727</w:t>
            </w:r>
          </w:p>
        </w:tc>
      </w:tr>
      <w:tr w:rsidR="006D5E8B" w:rsidRPr="006D5E8B" w:rsidTr="006D5E8B">
        <w:trPr>
          <w:trHeight w:val="64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95,2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250,0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102,0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101,9</w:t>
            </w:r>
          </w:p>
        </w:tc>
      </w:tr>
      <w:tr w:rsidR="006D5E8B" w:rsidRPr="006D5E8B" w:rsidTr="006D5E8B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152,6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110,2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104,0</w:t>
            </w:r>
          </w:p>
        </w:tc>
      </w:tr>
      <w:tr w:rsidR="006D5E8B" w:rsidRPr="006D5E8B" w:rsidTr="006D5E8B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E8B" w:rsidRPr="00842A1A" w:rsidRDefault="006D5E8B" w:rsidP="006D5E8B">
            <w:pPr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33 231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243 080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263 843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285 098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307 906</w:t>
            </w:r>
          </w:p>
        </w:tc>
      </w:tr>
      <w:tr w:rsidR="006D5E8B" w:rsidRPr="006D5E8B" w:rsidTr="006D5E8B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266,7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103,8</w:t>
            </w:r>
          </w:p>
        </w:tc>
      </w:tr>
      <w:tr w:rsidR="006D5E8B" w:rsidRPr="006D5E8B" w:rsidTr="006D5E8B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152,6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274,3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104,0</w:t>
            </w:r>
          </w:p>
        </w:tc>
      </w:tr>
      <w:tr w:rsidR="006D5E8B" w:rsidRPr="006D5E8B" w:rsidTr="006D5E8B">
        <w:trPr>
          <w:trHeight w:val="8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lastRenderedPageBreak/>
              <w:t>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133 227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145 184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153 044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161 623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170 668</w:t>
            </w:r>
          </w:p>
        </w:tc>
      </w:tr>
      <w:tr w:rsidR="006D5E8B" w:rsidRPr="006D5E8B" w:rsidTr="006D5E8B">
        <w:trPr>
          <w:trHeight w:val="6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88,7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101,0</w:t>
            </w:r>
          </w:p>
        </w:tc>
      </w:tr>
      <w:tr w:rsidR="006D5E8B" w:rsidRPr="006D5E8B" w:rsidTr="006D5E8B">
        <w:trPr>
          <w:trHeight w:val="4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123,8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107,9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104,6</w:t>
            </w:r>
          </w:p>
        </w:tc>
      </w:tr>
      <w:tr w:rsidR="006D5E8B" w:rsidRPr="006D5E8B" w:rsidTr="006D5E8B">
        <w:trPr>
          <w:trHeight w:val="13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31 145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31 154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34 148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34 490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36 086</w:t>
            </w:r>
          </w:p>
        </w:tc>
      </w:tr>
      <w:tr w:rsidR="006D5E8B" w:rsidRPr="006D5E8B" w:rsidTr="006D5E8B">
        <w:trPr>
          <w:trHeight w:val="6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87,9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99,9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97,0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100,5</w:t>
            </w:r>
          </w:p>
        </w:tc>
      </w:tr>
      <w:tr w:rsidR="006D5E8B" w:rsidRPr="006D5E8B" w:rsidTr="006D5E8B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104,1</w:t>
            </w:r>
          </w:p>
        </w:tc>
      </w:tr>
      <w:tr w:rsidR="006D5E8B" w:rsidRPr="006D5E8B" w:rsidTr="006D5E8B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E8B" w:rsidRPr="00842A1A" w:rsidRDefault="006D5E8B" w:rsidP="006D5E8B">
            <w:pPr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Забор, очистка и распределение воды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17826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17233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18 595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18 891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19 796</w:t>
            </w:r>
          </w:p>
        </w:tc>
      </w:tr>
      <w:tr w:rsidR="006D5E8B" w:rsidRPr="006D5E8B" w:rsidTr="006D5E8B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88,9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101,5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103,1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97,6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100,7</w:t>
            </w:r>
          </w:p>
        </w:tc>
      </w:tr>
      <w:tr w:rsidR="006D5E8B" w:rsidRPr="006D5E8B" w:rsidTr="006D5E8B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96,2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95,3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104,1</w:t>
            </w:r>
          </w:p>
        </w:tc>
      </w:tr>
      <w:tr w:rsidR="006D5E8B" w:rsidRPr="006D5E8B" w:rsidTr="004F30E4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842A1A" w:rsidRDefault="006D5E8B" w:rsidP="004F30E4">
            <w:pPr>
              <w:rPr>
                <w:bCs/>
                <w:iCs/>
                <w:sz w:val="20"/>
                <w:szCs w:val="20"/>
              </w:rPr>
            </w:pPr>
            <w:r w:rsidRPr="00842A1A">
              <w:rPr>
                <w:bCs/>
                <w:iCs/>
                <w:sz w:val="20"/>
                <w:szCs w:val="20"/>
              </w:rPr>
              <w:t>Сбор и обработка сточных вод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тыс. руб.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13319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13921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15 552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15 599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16 290</w:t>
            </w:r>
          </w:p>
        </w:tc>
      </w:tr>
      <w:tr w:rsidR="006D5E8B" w:rsidRPr="006D5E8B" w:rsidTr="006D5E8B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86,9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98,3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106,7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96,4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100,3</w:t>
            </w:r>
          </w:p>
        </w:tc>
      </w:tr>
      <w:tr w:rsidR="006D5E8B" w:rsidRPr="006D5E8B" w:rsidTr="006D5E8B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E8B" w:rsidRPr="00842A1A" w:rsidRDefault="006D5E8B" w:rsidP="006D5E8B">
            <w:pPr>
              <w:jc w:val="center"/>
              <w:rPr>
                <w:bCs/>
                <w:sz w:val="20"/>
                <w:szCs w:val="20"/>
              </w:rPr>
            </w:pPr>
            <w:r w:rsidRPr="00842A1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8B" w:rsidRPr="00842A1A" w:rsidRDefault="006D5E8B" w:rsidP="006D5E8B">
            <w:pPr>
              <w:rPr>
                <w:sz w:val="20"/>
                <w:szCs w:val="20"/>
              </w:rPr>
            </w:pPr>
            <w:r w:rsidRPr="00842A1A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115,4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106,3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E8B" w:rsidRPr="004F30E4" w:rsidRDefault="006D5E8B" w:rsidP="006D5E8B">
            <w:pPr>
              <w:jc w:val="center"/>
              <w:rPr>
                <w:sz w:val="20"/>
                <w:szCs w:val="20"/>
              </w:rPr>
            </w:pPr>
            <w:r w:rsidRPr="004F30E4">
              <w:rPr>
                <w:sz w:val="20"/>
                <w:szCs w:val="20"/>
              </w:rPr>
              <w:t>104,1</w:t>
            </w:r>
          </w:p>
        </w:tc>
      </w:tr>
    </w:tbl>
    <w:p w:rsidR="00087A3E" w:rsidRPr="000E159D" w:rsidRDefault="00087A3E" w:rsidP="007B5D05">
      <w:pPr>
        <w:ind w:firstLine="708"/>
        <w:jc w:val="both"/>
        <w:rPr>
          <w:sz w:val="28"/>
          <w:szCs w:val="28"/>
        </w:rPr>
      </w:pPr>
    </w:p>
    <w:p w:rsidR="006D5E8B" w:rsidRPr="006D5E8B" w:rsidRDefault="006D5E8B" w:rsidP="006D5E8B">
      <w:pPr>
        <w:pStyle w:val="2"/>
        <w:tabs>
          <w:tab w:val="left" w:pos="70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D5E8B">
        <w:rPr>
          <w:sz w:val="28"/>
          <w:szCs w:val="28"/>
        </w:rPr>
        <w:t>ндекс физического объема промышленного производства в 2022 году составил 87,5%, в 2023 году прогнозируется в размере 148,2</w:t>
      </w:r>
      <w:r w:rsidR="00FD6D88">
        <w:rPr>
          <w:sz w:val="28"/>
          <w:szCs w:val="28"/>
        </w:rPr>
        <w:t>%</w:t>
      </w:r>
      <w:r w:rsidRPr="006D5E8B">
        <w:rPr>
          <w:sz w:val="28"/>
          <w:szCs w:val="28"/>
        </w:rPr>
        <w:t>. В прогнозном периоде индекс физического объема промышленного производства составил: в 2024 году – 102,3%, в 2025 году – 101,5%, в 2026 году – 101,8%.</w:t>
      </w:r>
    </w:p>
    <w:p w:rsidR="006D5E8B" w:rsidRPr="006D5E8B" w:rsidRDefault="006D5E8B" w:rsidP="006D5E8B">
      <w:pPr>
        <w:pStyle w:val="ad"/>
        <w:tabs>
          <w:tab w:val="left" w:pos="2600"/>
        </w:tabs>
        <w:spacing w:line="276" w:lineRule="auto"/>
        <w:ind w:firstLine="709"/>
        <w:jc w:val="both"/>
        <w:rPr>
          <w:sz w:val="28"/>
          <w:szCs w:val="28"/>
        </w:rPr>
      </w:pPr>
      <w:r w:rsidRPr="006D5E8B">
        <w:rPr>
          <w:sz w:val="28"/>
          <w:szCs w:val="28"/>
        </w:rPr>
        <w:t xml:space="preserve">На </w:t>
      </w:r>
      <w:proofErr w:type="gramStart"/>
      <w:r w:rsidRPr="006D5E8B">
        <w:rPr>
          <w:sz w:val="28"/>
          <w:szCs w:val="28"/>
        </w:rPr>
        <w:t>территории</w:t>
      </w:r>
      <w:proofErr w:type="gramEnd"/>
      <w:r w:rsidRPr="006D5E8B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6D5E8B">
        <w:rPr>
          <w:sz w:val="28"/>
          <w:szCs w:val="28"/>
        </w:rPr>
        <w:t xml:space="preserve"> осуществляет деятельность муниципальное унит</w:t>
      </w:r>
      <w:r w:rsidR="005B6289">
        <w:rPr>
          <w:sz w:val="28"/>
          <w:szCs w:val="28"/>
        </w:rPr>
        <w:t>арное  предприятие «Хлебозавод»</w:t>
      </w:r>
      <w:r w:rsidR="005B6289" w:rsidRPr="005B6289">
        <w:rPr>
          <w:sz w:val="28"/>
          <w:szCs w:val="28"/>
        </w:rPr>
        <w:t xml:space="preserve"> -</w:t>
      </w:r>
      <w:r w:rsidRPr="006D5E8B">
        <w:rPr>
          <w:sz w:val="28"/>
          <w:szCs w:val="28"/>
        </w:rPr>
        <w:t xml:space="preserve"> выпускает хлеб и хлебобулочные изделия. Индекс физического объема промышленного производства в 2022 году составил 99,2%. Низкий показатель характеризуется тем, что часть пекарного оборудования вышла из строя. Прогноз предприятия скорректирован с небольшим приростом индекса физического объема промышленного производства (100,8% или 1 тонна ежегодно).</w:t>
      </w:r>
    </w:p>
    <w:p w:rsidR="006D5E8B" w:rsidRPr="006D5E8B" w:rsidRDefault="006D5E8B" w:rsidP="006D5E8B">
      <w:pPr>
        <w:pStyle w:val="ad"/>
        <w:tabs>
          <w:tab w:val="left" w:pos="2600"/>
        </w:tabs>
        <w:spacing w:line="276" w:lineRule="auto"/>
        <w:ind w:firstLine="709"/>
        <w:jc w:val="both"/>
        <w:rPr>
          <w:sz w:val="28"/>
          <w:szCs w:val="28"/>
        </w:rPr>
      </w:pPr>
      <w:r w:rsidRPr="006D5E8B">
        <w:rPr>
          <w:sz w:val="28"/>
          <w:szCs w:val="28"/>
        </w:rPr>
        <w:lastRenderedPageBreak/>
        <w:t xml:space="preserve">Промышленное производство </w:t>
      </w:r>
      <w:proofErr w:type="gramStart"/>
      <w:r w:rsidRPr="006D5E8B">
        <w:rPr>
          <w:sz w:val="28"/>
          <w:szCs w:val="28"/>
        </w:rPr>
        <w:t>в</w:t>
      </w:r>
      <w:proofErr w:type="gramEnd"/>
      <w:r w:rsidRPr="006D5E8B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6D5E8B">
        <w:rPr>
          <w:sz w:val="28"/>
          <w:szCs w:val="28"/>
        </w:rPr>
        <w:t xml:space="preserve">  ориентировано преимущественно на производство оборонной продукции. </w:t>
      </w:r>
      <w:r w:rsidR="004F30E4">
        <w:rPr>
          <w:sz w:val="28"/>
          <w:szCs w:val="28"/>
        </w:rPr>
        <w:t>Акционерное общество</w:t>
      </w:r>
      <w:r w:rsidRPr="006D5E8B">
        <w:rPr>
          <w:sz w:val="28"/>
          <w:szCs w:val="28"/>
        </w:rPr>
        <w:t xml:space="preserve"> «Спецтехника» </w:t>
      </w:r>
      <w:r w:rsidR="004F30E4" w:rsidRPr="006D5E8B">
        <w:rPr>
          <w:sz w:val="28"/>
          <w:szCs w:val="28"/>
        </w:rPr>
        <w:t>–</w:t>
      </w:r>
      <w:r w:rsidRPr="006D5E8B">
        <w:rPr>
          <w:sz w:val="28"/>
          <w:szCs w:val="28"/>
        </w:rPr>
        <w:t xml:space="preserve"> специализированное предприятие по изготовлению, ремонту и сервисному обслуживанию оборудования, агрегатов и машин на различных шасси в интересах </w:t>
      </w:r>
      <w:r w:rsidR="005B6289" w:rsidRPr="006D5E8B">
        <w:rPr>
          <w:sz w:val="28"/>
          <w:szCs w:val="28"/>
        </w:rPr>
        <w:t xml:space="preserve">Министерства </w:t>
      </w:r>
      <w:r w:rsidR="004D7F04">
        <w:rPr>
          <w:sz w:val="28"/>
          <w:szCs w:val="28"/>
        </w:rPr>
        <w:t>о</w:t>
      </w:r>
      <w:r w:rsidRPr="006D5E8B">
        <w:rPr>
          <w:sz w:val="28"/>
          <w:szCs w:val="28"/>
        </w:rPr>
        <w:t>бороны Р</w:t>
      </w:r>
      <w:r w:rsidR="004D7F04">
        <w:rPr>
          <w:sz w:val="28"/>
          <w:szCs w:val="28"/>
        </w:rPr>
        <w:t xml:space="preserve">оссийской </w:t>
      </w:r>
      <w:r w:rsidRPr="006D5E8B">
        <w:rPr>
          <w:sz w:val="28"/>
          <w:szCs w:val="28"/>
        </w:rPr>
        <w:t>Ф</w:t>
      </w:r>
      <w:r w:rsidR="004D7F04">
        <w:rPr>
          <w:sz w:val="28"/>
          <w:szCs w:val="28"/>
        </w:rPr>
        <w:t>едерации</w:t>
      </w:r>
      <w:r w:rsidRPr="006D5E8B">
        <w:rPr>
          <w:sz w:val="28"/>
          <w:szCs w:val="28"/>
        </w:rPr>
        <w:t xml:space="preserve"> и других силовых ведомств.</w:t>
      </w:r>
    </w:p>
    <w:p w:rsidR="006D5E8B" w:rsidRPr="006D5E8B" w:rsidRDefault="006D5E8B" w:rsidP="006D5E8B">
      <w:pPr>
        <w:pStyle w:val="ad"/>
        <w:tabs>
          <w:tab w:val="left" w:pos="2600"/>
        </w:tabs>
        <w:spacing w:line="276" w:lineRule="auto"/>
        <w:ind w:firstLine="709"/>
        <w:jc w:val="both"/>
        <w:rPr>
          <w:sz w:val="28"/>
          <w:szCs w:val="28"/>
        </w:rPr>
      </w:pPr>
      <w:r w:rsidRPr="006D5E8B">
        <w:rPr>
          <w:sz w:val="28"/>
          <w:szCs w:val="28"/>
        </w:rPr>
        <w:t xml:space="preserve">Объем отгруженной продукции на 2023 год спрогнозирован самим предприятием. Планируется выпуск дорогостоящей продукции. </w:t>
      </w:r>
    </w:p>
    <w:p w:rsidR="006D5E8B" w:rsidRPr="006D5E8B" w:rsidRDefault="006D5E8B" w:rsidP="006D5E8B">
      <w:pPr>
        <w:spacing w:line="276" w:lineRule="auto"/>
        <w:ind w:firstLine="709"/>
        <w:jc w:val="both"/>
        <w:rPr>
          <w:sz w:val="28"/>
          <w:szCs w:val="28"/>
        </w:rPr>
      </w:pPr>
      <w:r w:rsidRPr="006D5E8B">
        <w:rPr>
          <w:sz w:val="28"/>
          <w:szCs w:val="28"/>
        </w:rPr>
        <w:t xml:space="preserve">Прогноз по АО «Спецтехника» скорректирован с небольшим приростом индекса физического объема промышленного производства (1 ед. ежегодно). Производство готовых изделий на предприятии связано с заказом на оборонную продукцию. </w:t>
      </w:r>
    </w:p>
    <w:p w:rsidR="006D5E8B" w:rsidRPr="006D5E8B" w:rsidRDefault="006D5E8B" w:rsidP="006D5E8B">
      <w:pPr>
        <w:pStyle w:val="ad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6D5E8B">
        <w:rPr>
          <w:sz w:val="28"/>
          <w:szCs w:val="28"/>
        </w:rPr>
        <w:t xml:space="preserve">В сфере производства и распределения тепловой энергии на </w:t>
      </w:r>
      <w:proofErr w:type="gramStart"/>
      <w:r w:rsidRPr="006D5E8B">
        <w:rPr>
          <w:sz w:val="28"/>
          <w:szCs w:val="28"/>
        </w:rPr>
        <w:t>территории</w:t>
      </w:r>
      <w:proofErr w:type="gramEnd"/>
      <w:r w:rsidRPr="006D5E8B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6D5E8B">
        <w:rPr>
          <w:sz w:val="28"/>
          <w:szCs w:val="28"/>
        </w:rPr>
        <w:t xml:space="preserve"> </w:t>
      </w:r>
      <w:r w:rsidR="00716962">
        <w:rPr>
          <w:sz w:val="28"/>
          <w:szCs w:val="28"/>
        </w:rPr>
        <w:t>работает м</w:t>
      </w:r>
      <w:r w:rsidRPr="006D5E8B">
        <w:rPr>
          <w:sz w:val="28"/>
          <w:szCs w:val="28"/>
        </w:rPr>
        <w:t>униципально</w:t>
      </w:r>
      <w:r w:rsidR="00716962">
        <w:rPr>
          <w:sz w:val="28"/>
          <w:szCs w:val="28"/>
        </w:rPr>
        <w:t>е унитарное предприятие «</w:t>
      </w:r>
      <w:r w:rsidRPr="006D5E8B">
        <w:rPr>
          <w:sz w:val="28"/>
          <w:szCs w:val="28"/>
        </w:rPr>
        <w:t>Коммунальные системы ЗАТО Озерный</w:t>
      </w:r>
      <w:r w:rsidR="00716962">
        <w:rPr>
          <w:sz w:val="28"/>
          <w:szCs w:val="28"/>
        </w:rPr>
        <w:t>»</w:t>
      </w:r>
      <w:r w:rsidRPr="006D5E8B">
        <w:rPr>
          <w:sz w:val="28"/>
          <w:szCs w:val="28"/>
        </w:rPr>
        <w:t>. Индекс физического объема промышленного производства в 2022 году – 88,7%, в 2023 году и прогнозируемый период – 101</w:t>
      </w:r>
      <w:r w:rsidR="005A0782">
        <w:rPr>
          <w:sz w:val="28"/>
          <w:szCs w:val="28"/>
        </w:rPr>
        <w:t>,0</w:t>
      </w:r>
      <w:r w:rsidRPr="006D5E8B">
        <w:rPr>
          <w:sz w:val="28"/>
          <w:szCs w:val="28"/>
        </w:rPr>
        <w:t xml:space="preserve">%. Выработка тепловой энергии для отопления зданий зависит от фактических параметров, а именно от фактической температуры наружного воздуха за отопительный период, фактической продолжительности отопительного периода, фактического подключения зданий к системе отопления или отключения от системы. В 2022  году на подогрев холодной воды для горячего водоснабжения уменьшилось количество </w:t>
      </w:r>
      <w:proofErr w:type="spellStart"/>
      <w:r w:rsidRPr="006D5E8B">
        <w:rPr>
          <w:sz w:val="28"/>
          <w:szCs w:val="28"/>
        </w:rPr>
        <w:t>Гкалорий</w:t>
      </w:r>
      <w:proofErr w:type="spellEnd"/>
      <w:r w:rsidRPr="006D5E8B">
        <w:rPr>
          <w:sz w:val="28"/>
          <w:szCs w:val="28"/>
        </w:rPr>
        <w:t>.  Прогноз скорректирован с небольшим приростом индекса физического объема промышленного производства (101</w:t>
      </w:r>
      <w:r w:rsidR="005A0782">
        <w:rPr>
          <w:sz w:val="28"/>
          <w:szCs w:val="28"/>
        </w:rPr>
        <w:t>,0</w:t>
      </w:r>
      <w:r w:rsidRPr="006D5E8B">
        <w:rPr>
          <w:sz w:val="28"/>
          <w:szCs w:val="28"/>
        </w:rPr>
        <w:t>% или 1 тыс</w:t>
      </w:r>
      <w:proofErr w:type="gramStart"/>
      <w:r w:rsidRPr="006D5E8B">
        <w:rPr>
          <w:sz w:val="28"/>
          <w:szCs w:val="28"/>
        </w:rPr>
        <w:t>.к</w:t>
      </w:r>
      <w:proofErr w:type="gramEnd"/>
      <w:r w:rsidRPr="006D5E8B">
        <w:rPr>
          <w:sz w:val="28"/>
          <w:szCs w:val="28"/>
        </w:rPr>
        <w:t>ал. ежегодно).</w:t>
      </w:r>
    </w:p>
    <w:p w:rsidR="00DF3B68" w:rsidRDefault="006D5E8B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D5E8B">
        <w:rPr>
          <w:sz w:val="28"/>
          <w:szCs w:val="28"/>
        </w:rPr>
        <w:t>Забором, очисткой и распределением воды для питьевых и промышленных нужд занимается муниципальное унитарное предприятие «</w:t>
      </w:r>
      <w:proofErr w:type="spellStart"/>
      <w:proofErr w:type="gramStart"/>
      <w:r w:rsidRPr="006D5E8B">
        <w:rPr>
          <w:sz w:val="28"/>
          <w:szCs w:val="28"/>
        </w:rPr>
        <w:t>Водоресурс</w:t>
      </w:r>
      <w:proofErr w:type="spellEnd"/>
      <w:proofErr w:type="gramEnd"/>
      <w:r w:rsidRPr="006D5E8B">
        <w:rPr>
          <w:sz w:val="28"/>
          <w:szCs w:val="28"/>
        </w:rPr>
        <w:t xml:space="preserve"> ЗАТО Озерный Тверской области». Уменьшение объема холодного водоснабжения связано с тем, что в 2022 году количество потребителей по индивидуальным приборам учета воды увеличилось, расчет потребления воды по этим потребителям велся по фактическому потреблению, а  не по нормативу, как это было ранее, что привело к сокращению потребления воды.</w:t>
      </w:r>
    </w:p>
    <w:p w:rsidR="00FF22E0" w:rsidRDefault="00FF22E0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1C7F75" w:rsidRDefault="001C7F75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1C7F75" w:rsidRDefault="001C7F75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1C7F75" w:rsidRDefault="001C7F75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1C7F75" w:rsidRDefault="001C7F75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1C7F75" w:rsidRDefault="001C7F75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1C7F75" w:rsidRDefault="001C7F75" w:rsidP="006D5E8B">
      <w:pPr>
        <w:pStyle w:val="2"/>
        <w:tabs>
          <w:tab w:val="left" w:pos="708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B2385D" w:rsidRPr="000E159D" w:rsidRDefault="00B2385D" w:rsidP="00803B8A">
      <w:pPr>
        <w:pStyle w:val="2"/>
        <w:tabs>
          <w:tab w:val="left" w:pos="708"/>
        </w:tabs>
        <w:spacing w:after="0" w:line="276" w:lineRule="auto"/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lastRenderedPageBreak/>
        <w:t>IV</w:t>
      </w:r>
      <w:r w:rsidRPr="000E159D">
        <w:rPr>
          <w:sz w:val="28"/>
          <w:szCs w:val="28"/>
        </w:rPr>
        <w:t>. Инвестиции</w:t>
      </w:r>
    </w:p>
    <w:tbl>
      <w:tblPr>
        <w:tblW w:w="10527" w:type="dxa"/>
        <w:tblInd w:w="-459" w:type="dxa"/>
        <w:tblLayout w:type="fixed"/>
        <w:tblLook w:val="04A0"/>
      </w:tblPr>
      <w:tblGrid>
        <w:gridCol w:w="844"/>
        <w:gridCol w:w="2842"/>
        <w:gridCol w:w="1477"/>
        <w:gridCol w:w="932"/>
        <w:gridCol w:w="888"/>
        <w:gridCol w:w="850"/>
        <w:gridCol w:w="993"/>
        <w:gridCol w:w="850"/>
        <w:gridCol w:w="851"/>
      </w:tblGrid>
      <w:tr w:rsidR="00FF22E0" w:rsidRPr="00FF22E0" w:rsidTr="00842A1A">
        <w:trPr>
          <w:trHeight w:val="321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Отчет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Оценка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Прогноз</w:t>
            </w:r>
          </w:p>
          <w:p w:rsidR="00FF22E0" w:rsidRPr="001C5BF6" w:rsidRDefault="00FF22E0" w:rsidP="00FF22E0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 </w:t>
            </w:r>
          </w:p>
        </w:tc>
      </w:tr>
      <w:tr w:rsidR="00FF22E0" w:rsidRPr="00FF22E0" w:rsidTr="00842A1A">
        <w:trPr>
          <w:trHeight w:val="300"/>
          <w:tblHeader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E0" w:rsidRPr="001C5BF6" w:rsidRDefault="00FF22E0" w:rsidP="00FF22E0">
            <w:pPr>
              <w:rPr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E0" w:rsidRPr="001C5BF6" w:rsidRDefault="00FF22E0" w:rsidP="00FF22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E0" w:rsidRPr="001C5BF6" w:rsidRDefault="00FF22E0" w:rsidP="00FF22E0">
            <w:pPr>
              <w:rPr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2026</w:t>
            </w:r>
          </w:p>
        </w:tc>
      </w:tr>
      <w:tr w:rsidR="00FF22E0" w:rsidRPr="00FF22E0" w:rsidTr="00842A1A">
        <w:trPr>
          <w:trHeight w:val="300"/>
          <w:tblHeader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9</w:t>
            </w:r>
          </w:p>
        </w:tc>
      </w:tr>
      <w:tr w:rsidR="00FF22E0" w:rsidRPr="00FF22E0" w:rsidTr="00842A1A">
        <w:trPr>
          <w:trHeight w:val="112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2E0" w:rsidRPr="001C5BF6" w:rsidRDefault="00FF22E0" w:rsidP="006F24E6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Объем инвестиций в основной капитал (без субъектов малого предпринимательства) в ценах соответствующих лет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12 212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14 104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16 444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23 514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14 120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16 379</w:t>
            </w:r>
          </w:p>
        </w:tc>
      </w:tr>
      <w:tr w:rsidR="00FF22E0" w:rsidRPr="00FF22E0" w:rsidTr="00842A1A">
        <w:trPr>
          <w:trHeight w:val="103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6F24E6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1.1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Объем инвестиций в основной капитал (без субъектов малого предпринимательства)</w:t>
            </w:r>
            <w:r w:rsidRPr="001C5BF6">
              <w:rPr>
                <w:bCs/>
                <w:sz w:val="20"/>
                <w:szCs w:val="20"/>
              </w:rPr>
              <w:t xml:space="preserve"> </w:t>
            </w:r>
            <w:r w:rsidRPr="001C5BF6">
              <w:rPr>
                <w:sz w:val="20"/>
                <w:szCs w:val="20"/>
              </w:rPr>
              <w:t>в ценах 2022 года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C5BF6">
              <w:rPr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14 104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15 539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21 108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12 103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13 418</w:t>
            </w:r>
          </w:p>
        </w:tc>
      </w:tr>
      <w:tr w:rsidR="00FF22E0" w:rsidRPr="00FF22E0" w:rsidTr="00842A1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6F24E6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1.2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95,3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110,9</w:t>
            </w:r>
          </w:p>
        </w:tc>
      </w:tr>
      <w:tr w:rsidR="00FF22E0" w:rsidRPr="00FF22E0" w:rsidTr="00842A1A">
        <w:trPr>
          <w:trHeight w:val="4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6F24E6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1.3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Индекс-дефлятор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104,9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114,6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FF22E0" w:rsidP="00704524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104,6</w:t>
            </w:r>
          </w:p>
        </w:tc>
      </w:tr>
      <w:tr w:rsidR="00FF22E0" w:rsidRPr="00FF22E0" w:rsidTr="00842A1A">
        <w:trPr>
          <w:trHeight w:val="435"/>
        </w:trPr>
        <w:tc>
          <w:tcPr>
            <w:tcW w:w="10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br/>
            </w:r>
            <w:r w:rsidR="006F24E6">
              <w:rPr>
                <w:bCs/>
                <w:iCs/>
                <w:sz w:val="20"/>
                <w:szCs w:val="20"/>
              </w:rPr>
              <w:t xml:space="preserve">    </w:t>
            </w:r>
            <w:r w:rsidRPr="001C5BF6">
              <w:rPr>
                <w:bCs/>
                <w:iCs/>
                <w:sz w:val="20"/>
                <w:szCs w:val="20"/>
              </w:rPr>
              <w:t>2. По видам экономической деятельности</w:t>
            </w:r>
          </w:p>
        </w:tc>
      </w:tr>
      <w:tr w:rsidR="00FF22E0" w:rsidRPr="00FF22E0" w:rsidTr="00842A1A">
        <w:trPr>
          <w:trHeight w:val="51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1C5BF6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РАЗДЕЛ C: Обрабатывающие производства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464,0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1 800,0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2 100,0</w:t>
            </w:r>
          </w:p>
        </w:tc>
      </w:tr>
      <w:tr w:rsidR="00FF22E0" w:rsidRPr="00FF22E0" w:rsidTr="00842A1A">
        <w:trPr>
          <w:trHeight w:val="6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49,4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704524">
            <w:pPr>
              <w:jc w:val="right"/>
              <w:rPr>
                <w:iCs/>
                <w:color w:val="FFFFFF"/>
                <w:sz w:val="20"/>
                <w:szCs w:val="20"/>
              </w:rPr>
            </w:pPr>
            <w:r w:rsidRPr="001C5BF6">
              <w:rPr>
                <w:iCs/>
                <w:color w:val="FFFFFF"/>
                <w:sz w:val="20"/>
                <w:szCs w:val="20"/>
              </w:rPr>
              <w:t>#</w:t>
            </w:r>
            <w:r w:rsidR="00704524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</w:tr>
      <w:tr w:rsidR="00FF22E0" w:rsidRPr="00FF22E0" w:rsidTr="00842A1A">
        <w:trPr>
          <w:trHeight w:val="7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Класс 28: Производство машин и оборудования, не включенных в другие группировки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464,0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1 800,0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2 100,0</w:t>
            </w:r>
          </w:p>
        </w:tc>
      </w:tr>
      <w:tr w:rsidR="00FF22E0" w:rsidRPr="00FF22E0" w:rsidTr="00842A1A">
        <w:trPr>
          <w:trHeight w:val="4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49,4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704524" w:rsidRDefault="00704524" w:rsidP="00FF22E0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704524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704524">
              <w:rPr>
                <w:iCs/>
                <w:sz w:val="20"/>
                <w:szCs w:val="20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704524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704524">
              <w:rPr>
                <w:iCs/>
                <w:sz w:val="20"/>
                <w:szCs w:val="20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704524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704524">
              <w:rPr>
                <w:iCs/>
                <w:sz w:val="20"/>
                <w:szCs w:val="20"/>
              </w:rPr>
              <w:t>116,7</w:t>
            </w:r>
          </w:p>
        </w:tc>
      </w:tr>
      <w:tr w:rsidR="00FF22E0" w:rsidRPr="00FF22E0" w:rsidTr="00842A1A">
        <w:trPr>
          <w:trHeight w:val="10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РАЗДЕЛ D: Обеспечение электрической энергией, газом  и паром; кондиционирование воздуха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559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678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689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689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689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689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</w:tr>
      <w:tr w:rsidR="00FF22E0" w:rsidRPr="00FF22E0" w:rsidTr="00842A1A">
        <w:trPr>
          <w:trHeight w:val="4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99,8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</w:tr>
      <w:tr w:rsidR="00FF22E0" w:rsidRPr="00FF22E0" w:rsidTr="00842A1A">
        <w:trPr>
          <w:trHeight w:val="67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РАЗДЕЛ J: Деятельность в области информации и связи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105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112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221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130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160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180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</w:tr>
      <w:tr w:rsidR="00FF22E0" w:rsidRPr="00FF22E0" w:rsidTr="00842A1A">
        <w:trPr>
          <w:trHeight w:val="4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111,2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197,3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112,5</w:t>
            </w:r>
          </w:p>
        </w:tc>
      </w:tr>
      <w:tr w:rsidR="00FF22E0" w:rsidRPr="00FF22E0" w:rsidTr="00842A1A">
        <w:trPr>
          <w:trHeight w:val="11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РАЗДЕЛ N: Деятельность административная и сопутствующие дополнительные услуги 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0</w:t>
            </w:r>
            <w:r w:rsidR="0070452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102</w:t>
            </w:r>
            <w:r w:rsidR="0070452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0</w:t>
            </w:r>
            <w:r w:rsidR="0070452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704524" w:rsidP="00FF22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FF22E0" w:rsidRPr="001C5BF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704524" w:rsidP="00FF22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FF22E0" w:rsidRPr="001C5BF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704524" w:rsidP="00FF22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FF22E0" w:rsidRPr="001C5BF6">
              <w:rPr>
                <w:bCs/>
                <w:sz w:val="20"/>
                <w:szCs w:val="20"/>
              </w:rPr>
              <w:t>0</w:t>
            </w:r>
          </w:p>
        </w:tc>
      </w:tr>
      <w:tr w:rsidR="00FF22E0" w:rsidRPr="00FF22E0" w:rsidTr="00842A1A">
        <w:trPr>
          <w:trHeight w:val="4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0F2A7B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0F2A7B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0F2A7B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0F2A7B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0,0</w:t>
            </w:r>
          </w:p>
        </w:tc>
      </w:tr>
      <w:tr w:rsidR="00FF22E0" w:rsidRPr="00FF22E0" w:rsidTr="00842A1A">
        <w:trPr>
          <w:trHeight w:val="1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4</w:t>
            </w:r>
            <w:r w:rsidR="00842A1A">
              <w:rPr>
                <w:bCs/>
                <w:sz w:val="20"/>
                <w:szCs w:val="20"/>
              </w:rPr>
              <w:t> </w:t>
            </w:r>
            <w:r w:rsidRPr="001C5BF6">
              <w:rPr>
                <w:bCs/>
                <w:sz w:val="20"/>
                <w:szCs w:val="20"/>
              </w:rPr>
              <w:t>904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</w:t>
            </w:r>
            <w:r w:rsidR="00842A1A">
              <w:rPr>
                <w:bCs/>
                <w:sz w:val="20"/>
                <w:szCs w:val="20"/>
              </w:rPr>
              <w:t> </w:t>
            </w:r>
            <w:r w:rsidRPr="001C5BF6">
              <w:rPr>
                <w:bCs/>
                <w:sz w:val="20"/>
                <w:szCs w:val="20"/>
              </w:rPr>
              <w:t>229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9</w:t>
            </w:r>
            <w:r w:rsidR="00842A1A">
              <w:rPr>
                <w:bCs/>
                <w:sz w:val="20"/>
                <w:szCs w:val="20"/>
              </w:rPr>
              <w:t> </w:t>
            </w:r>
            <w:r w:rsidRPr="001C5BF6">
              <w:rPr>
                <w:bCs/>
                <w:sz w:val="20"/>
                <w:szCs w:val="20"/>
              </w:rPr>
              <w:t>701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16</w:t>
            </w:r>
            <w:r w:rsidR="00842A1A">
              <w:rPr>
                <w:bCs/>
                <w:sz w:val="20"/>
                <w:szCs w:val="20"/>
              </w:rPr>
              <w:t> </w:t>
            </w:r>
            <w:r w:rsidRPr="001C5BF6">
              <w:rPr>
                <w:bCs/>
                <w:sz w:val="20"/>
                <w:szCs w:val="20"/>
              </w:rPr>
              <w:t>570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</w:t>
            </w:r>
            <w:r w:rsidR="00842A1A">
              <w:rPr>
                <w:bCs/>
                <w:sz w:val="20"/>
                <w:szCs w:val="20"/>
              </w:rPr>
              <w:t> </w:t>
            </w:r>
            <w:r w:rsidRPr="001C5BF6">
              <w:rPr>
                <w:bCs/>
                <w:sz w:val="20"/>
                <w:szCs w:val="20"/>
              </w:rPr>
              <w:t>600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</w:t>
            </w:r>
            <w:r w:rsidR="00842A1A">
              <w:rPr>
                <w:bCs/>
                <w:sz w:val="20"/>
                <w:szCs w:val="20"/>
              </w:rPr>
              <w:t> </w:t>
            </w:r>
            <w:r w:rsidRPr="001C5BF6">
              <w:rPr>
                <w:bCs/>
                <w:sz w:val="20"/>
                <w:szCs w:val="20"/>
              </w:rPr>
              <w:t>600</w:t>
            </w:r>
            <w:r w:rsidR="00842A1A">
              <w:rPr>
                <w:bCs/>
                <w:sz w:val="20"/>
                <w:szCs w:val="20"/>
              </w:rPr>
              <w:t>,0</w:t>
            </w:r>
          </w:p>
        </w:tc>
      </w:tr>
      <w:tr w:rsidR="00FF22E0" w:rsidRPr="00FF22E0" w:rsidTr="00842A1A">
        <w:trPr>
          <w:trHeight w:val="6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49,6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435,2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170,8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</w:tr>
      <w:tr w:rsidR="00FF22E0" w:rsidRPr="00FF22E0" w:rsidTr="00842A1A">
        <w:trPr>
          <w:trHeight w:val="43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РАЗДЕЛ P: Образование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5 126,9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8 207,0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3</w:t>
            </w:r>
            <w:r w:rsidR="00842A1A">
              <w:rPr>
                <w:bCs/>
                <w:sz w:val="20"/>
                <w:szCs w:val="20"/>
              </w:rPr>
              <w:t xml:space="preserve"> </w:t>
            </w:r>
            <w:r w:rsidRPr="001C5BF6">
              <w:rPr>
                <w:bCs/>
                <w:sz w:val="20"/>
                <w:szCs w:val="20"/>
              </w:rPr>
              <w:t>137,0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2 160,0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5 120,0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704524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5 820,0</w:t>
            </w:r>
          </w:p>
        </w:tc>
      </w:tr>
      <w:tr w:rsidR="00FF22E0" w:rsidRPr="00FF22E0" w:rsidTr="00842A1A">
        <w:trPr>
          <w:trHeight w:val="6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E4396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100,9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113,7</w:t>
            </w:r>
          </w:p>
        </w:tc>
      </w:tr>
      <w:tr w:rsidR="00FF22E0" w:rsidRPr="00FF22E0" w:rsidTr="00842A1A">
        <w:trPr>
          <w:trHeight w:val="9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349,0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279,0</w:t>
            </w:r>
          </w:p>
        </w:tc>
      </w:tr>
      <w:tr w:rsidR="00FF22E0" w:rsidRPr="00FF22E0" w:rsidTr="00842A1A">
        <w:trPr>
          <w:trHeight w:val="6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E4396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15,4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100,0</w:t>
            </w:r>
          </w:p>
        </w:tc>
      </w:tr>
      <w:tr w:rsidR="00FF22E0" w:rsidRPr="00FF22E0" w:rsidTr="00842A1A">
        <w:trPr>
          <w:trHeight w:val="100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РАЗДЕЛ R: Деятельность в области культуры, спорта, организации досуга и развлечений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532,1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2 040,2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529,7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1 885,0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2 150,0</w:t>
            </w:r>
          </w:p>
        </w:tc>
      </w:tr>
      <w:tr w:rsidR="00FF22E0" w:rsidRPr="00FF22E0" w:rsidTr="00842A1A">
        <w:trPr>
          <w:trHeight w:val="54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E4396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sz w:val="20"/>
                <w:szCs w:val="20"/>
              </w:rPr>
            </w:pPr>
            <w:r w:rsidRPr="001C5BF6">
              <w:rPr>
                <w:sz w:val="20"/>
                <w:szCs w:val="20"/>
              </w:rPr>
              <w:t>334,6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314,2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114,1</w:t>
            </w:r>
          </w:p>
        </w:tc>
      </w:tr>
      <w:tr w:rsidR="00FF22E0" w:rsidRPr="00FF22E0" w:rsidTr="00842A1A">
        <w:trPr>
          <w:trHeight w:val="61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2.19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F30E4">
            <w:pPr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РАЗДЕЛ S: Предоставление прочих видов услуг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тыс. руб.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172,0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457,0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bCs/>
                <w:iCs/>
                <w:sz w:val="20"/>
                <w:szCs w:val="20"/>
              </w:rPr>
            </w:pPr>
            <w:r w:rsidRPr="001C5BF6">
              <w:rPr>
                <w:bCs/>
                <w:iCs/>
                <w:sz w:val="20"/>
                <w:szCs w:val="20"/>
              </w:rPr>
              <w:t>600,0</w:t>
            </w:r>
          </w:p>
        </w:tc>
      </w:tr>
      <w:tr w:rsidR="00FF22E0" w:rsidRPr="00FF22E0" w:rsidTr="00842A1A">
        <w:trPr>
          <w:trHeight w:val="70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2E0" w:rsidRPr="001C5BF6" w:rsidRDefault="006F24E6" w:rsidP="006F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4E4396">
            <w:pPr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E0" w:rsidRPr="001C5BF6" w:rsidRDefault="00FF22E0" w:rsidP="00FF22E0">
            <w:pPr>
              <w:jc w:val="center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204,8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265,7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111,6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285,0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E0" w:rsidRPr="001C5BF6" w:rsidRDefault="00FF22E0" w:rsidP="00FF22E0">
            <w:pPr>
              <w:jc w:val="right"/>
              <w:rPr>
                <w:iCs/>
                <w:sz w:val="20"/>
                <w:szCs w:val="20"/>
              </w:rPr>
            </w:pPr>
            <w:r w:rsidRPr="001C5BF6">
              <w:rPr>
                <w:iCs/>
                <w:sz w:val="20"/>
                <w:szCs w:val="20"/>
              </w:rPr>
              <w:t>105,3</w:t>
            </w:r>
          </w:p>
        </w:tc>
      </w:tr>
    </w:tbl>
    <w:p w:rsidR="009A7500" w:rsidRPr="000E159D" w:rsidRDefault="009A7500" w:rsidP="00B15539">
      <w:pPr>
        <w:ind w:firstLineChars="295" w:firstLine="826"/>
        <w:jc w:val="both"/>
        <w:rPr>
          <w:sz w:val="28"/>
          <w:szCs w:val="28"/>
        </w:rPr>
      </w:pPr>
    </w:p>
    <w:p w:rsidR="004568AC" w:rsidRDefault="004568AC" w:rsidP="005B6289">
      <w:pPr>
        <w:spacing w:line="276" w:lineRule="auto"/>
        <w:ind w:firstLineChars="295" w:firstLine="826"/>
        <w:jc w:val="both"/>
        <w:rPr>
          <w:sz w:val="28"/>
          <w:szCs w:val="28"/>
        </w:rPr>
      </w:pPr>
      <w:r w:rsidRPr="00811CC2">
        <w:rPr>
          <w:sz w:val="28"/>
          <w:szCs w:val="28"/>
        </w:rPr>
        <w:t>За 20</w:t>
      </w:r>
      <w:r>
        <w:rPr>
          <w:sz w:val="28"/>
          <w:szCs w:val="28"/>
        </w:rPr>
        <w:t>22</w:t>
      </w:r>
      <w:r w:rsidRPr="00811CC2">
        <w:rPr>
          <w:sz w:val="28"/>
          <w:szCs w:val="28"/>
        </w:rPr>
        <w:t xml:space="preserve"> год  объем инвестиций в основной капитал составил </w:t>
      </w:r>
      <w:r>
        <w:rPr>
          <w:sz w:val="28"/>
          <w:szCs w:val="28"/>
        </w:rPr>
        <w:t xml:space="preserve">14104 </w:t>
      </w:r>
      <w:r w:rsidRPr="00811CC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811CC2">
        <w:rPr>
          <w:sz w:val="28"/>
          <w:szCs w:val="28"/>
        </w:rPr>
        <w:t>. руб.</w:t>
      </w:r>
      <w:r>
        <w:rPr>
          <w:sz w:val="28"/>
          <w:szCs w:val="28"/>
        </w:rPr>
        <w:t xml:space="preserve"> (по данным Территориального органа Федеральной службы государственной статистики по Тверской области)</w:t>
      </w:r>
      <w:r w:rsidRPr="00811CC2">
        <w:rPr>
          <w:sz w:val="28"/>
          <w:szCs w:val="28"/>
        </w:rPr>
        <w:t xml:space="preserve">, что </w:t>
      </w:r>
      <w:r w:rsidRPr="001D5C9A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115,5</w:t>
      </w:r>
      <w:r w:rsidRPr="001D5C9A">
        <w:rPr>
          <w:sz w:val="28"/>
          <w:szCs w:val="28"/>
        </w:rPr>
        <w:t xml:space="preserve"> % по</w:t>
      </w:r>
      <w:r w:rsidRPr="00811CC2">
        <w:rPr>
          <w:sz w:val="28"/>
          <w:szCs w:val="28"/>
        </w:rPr>
        <w:t xml:space="preserve"> сравнению с предыдущим годом. </w:t>
      </w:r>
      <w:r>
        <w:rPr>
          <w:sz w:val="28"/>
          <w:szCs w:val="28"/>
        </w:rPr>
        <w:t>Значительное увеличение связано с увеличением инвестиций по разделам «Образование» и «Деятельность в области культуры, спорта, организации досуга и развлечений».</w:t>
      </w:r>
    </w:p>
    <w:p w:rsidR="00FD6D88" w:rsidRDefault="00FD6D88" w:rsidP="00FC3B4C">
      <w:pPr>
        <w:keepNext/>
        <w:jc w:val="center"/>
        <w:rPr>
          <w:sz w:val="28"/>
          <w:szCs w:val="28"/>
        </w:rPr>
      </w:pPr>
    </w:p>
    <w:p w:rsidR="00B2385D" w:rsidRPr="000E159D" w:rsidRDefault="00B2385D" w:rsidP="00FC3B4C">
      <w:pPr>
        <w:keepNext/>
        <w:jc w:val="center"/>
        <w:rPr>
          <w:rFonts w:eastAsia="MS Mincho"/>
          <w:bCs/>
          <w:sz w:val="28"/>
          <w:szCs w:val="28"/>
          <w:lang w:eastAsia="ja-JP"/>
        </w:rPr>
      </w:pPr>
      <w:r w:rsidRPr="000E159D">
        <w:rPr>
          <w:sz w:val="28"/>
          <w:szCs w:val="28"/>
          <w:lang w:val="en-US"/>
        </w:rPr>
        <w:t>V</w:t>
      </w:r>
      <w:r w:rsidRPr="000E159D">
        <w:rPr>
          <w:sz w:val="28"/>
          <w:szCs w:val="28"/>
        </w:rPr>
        <w:t xml:space="preserve">. </w:t>
      </w:r>
      <w:bookmarkStart w:id="0" w:name="_GoBack"/>
      <w:bookmarkEnd w:id="0"/>
      <w:r w:rsidRPr="000E159D">
        <w:rPr>
          <w:sz w:val="28"/>
          <w:szCs w:val="28"/>
        </w:rPr>
        <w:t xml:space="preserve">Доходы населения и </w:t>
      </w:r>
      <w:r w:rsidRPr="000E159D">
        <w:rPr>
          <w:rFonts w:eastAsia="MS Mincho"/>
          <w:bCs/>
          <w:sz w:val="28"/>
          <w:szCs w:val="28"/>
          <w:lang w:eastAsia="ja-JP"/>
        </w:rPr>
        <w:t>рынок труда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Default="00B2385D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фактором сокращения реальных денежных доходов выступает рост потребительских цен. </w:t>
      </w:r>
    </w:p>
    <w:p w:rsidR="00C44CA5" w:rsidRPr="000E159D" w:rsidRDefault="00C44CA5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p w:rsidR="00753246" w:rsidRPr="000E159D" w:rsidRDefault="00753246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tbl>
      <w:tblPr>
        <w:tblW w:w="101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9"/>
        <w:gridCol w:w="1176"/>
        <w:gridCol w:w="1092"/>
        <w:gridCol w:w="1134"/>
        <w:gridCol w:w="1134"/>
        <w:gridCol w:w="1134"/>
        <w:gridCol w:w="1134"/>
      </w:tblGrid>
      <w:tr w:rsidR="003246F6" w:rsidRPr="003246F6" w:rsidTr="003246F6">
        <w:trPr>
          <w:trHeight w:val="690"/>
          <w:tblHeader/>
        </w:trPr>
        <w:tc>
          <w:tcPr>
            <w:tcW w:w="3389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2022 год </w:t>
            </w:r>
            <w:proofErr w:type="gramStart"/>
            <w:r w:rsidRPr="001C5BF6">
              <w:rPr>
                <w:bCs/>
                <w:sz w:val="20"/>
                <w:szCs w:val="20"/>
              </w:rPr>
              <w:t>-ф</w:t>
            </w:r>
            <w:proofErr w:type="gramEnd"/>
            <w:r w:rsidRPr="001C5BF6">
              <w:rPr>
                <w:bCs/>
                <w:sz w:val="20"/>
                <w:szCs w:val="20"/>
              </w:rPr>
              <w:t>акт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2023 год </w:t>
            </w:r>
            <w:proofErr w:type="gramStart"/>
            <w:r w:rsidRPr="001C5BF6">
              <w:rPr>
                <w:bCs/>
                <w:sz w:val="20"/>
                <w:szCs w:val="20"/>
              </w:rPr>
              <w:t>-о</w:t>
            </w:r>
            <w:proofErr w:type="gramEnd"/>
            <w:r w:rsidRPr="001C5BF6">
              <w:rPr>
                <w:bCs/>
                <w:sz w:val="20"/>
                <w:szCs w:val="20"/>
              </w:rPr>
              <w:t>ценка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2024 год </w:t>
            </w:r>
            <w:proofErr w:type="gramStart"/>
            <w:r w:rsidRPr="001C5BF6">
              <w:rPr>
                <w:bCs/>
                <w:sz w:val="20"/>
                <w:szCs w:val="20"/>
              </w:rPr>
              <w:t>-п</w:t>
            </w:r>
            <w:proofErr w:type="gramEnd"/>
            <w:r w:rsidRPr="001C5BF6">
              <w:rPr>
                <w:bCs/>
                <w:sz w:val="20"/>
                <w:szCs w:val="20"/>
              </w:rPr>
              <w:t>рогноз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2025 год </w:t>
            </w:r>
            <w:proofErr w:type="gramStart"/>
            <w:r w:rsidRPr="001C5BF6">
              <w:rPr>
                <w:bCs/>
                <w:sz w:val="20"/>
                <w:szCs w:val="20"/>
              </w:rPr>
              <w:t>-п</w:t>
            </w:r>
            <w:proofErr w:type="gramEnd"/>
            <w:r w:rsidRPr="001C5BF6">
              <w:rPr>
                <w:bCs/>
                <w:sz w:val="20"/>
                <w:szCs w:val="20"/>
              </w:rPr>
              <w:t>рогноз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 xml:space="preserve">2026 год </w:t>
            </w:r>
            <w:proofErr w:type="gramStart"/>
            <w:r w:rsidRPr="001C5BF6">
              <w:rPr>
                <w:bCs/>
                <w:sz w:val="20"/>
                <w:szCs w:val="20"/>
              </w:rPr>
              <w:t>-п</w:t>
            </w:r>
            <w:proofErr w:type="gramEnd"/>
            <w:r w:rsidRPr="001C5BF6">
              <w:rPr>
                <w:bCs/>
                <w:sz w:val="20"/>
                <w:szCs w:val="20"/>
              </w:rPr>
              <w:t>рогноз</w:t>
            </w:r>
          </w:p>
        </w:tc>
      </w:tr>
      <w:tr w:rsidR="003246F6" w:rsidRPr="003246F6" w:rsidTr="003246F6">
        <w:trPr>
          <w:trHeight w:val="267"/>
          <w:tblHeader/>
        </w:trPr>
        <w:tc>
          <w:tcPr>
            <w:tcW w:w="3389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6F6" w:rsidRPr="001C5BF6" w:rsidRDefault="003246F6" w:rsidP="003246F6">
            <w:pPr>
              <w:jc w:val="center"/>
              <w:rPr>
                <w:bCs/>
                <w:sz w:val="20"/>
                <w:szCs w:val="20"/>
              </w:rPr>
            </w:pPr>
            <w:r w:rsidRPr="001C5BF6">
              <w:rPr>
                <w:bCs/>
                <w:sz w:val="20"/>
                <w:szCs w:val="20"/>
              </w:rPr>
              <w:t>7</w:t>
            </w:r>
          </w:p>
        </w:tc>
      </w:tr>
      <w:tr w:rsidR="003246F6" w:rsidRPr="003246F6" w:rsidTr="00DE1411">
        <w:trPr>
          <w:trHeight w:val="429"/>
        </w:trPr>
        <w:tc>
          <w:tcPr>
            <w:tcW w:w="3389" w:type="dxa"/>
            <w:shd w:val="clear" w:color="auto" w:fill="auto"/>
            <w:hideMark/>
          </w:tcPr>
          <w:p w:rsidR="003246F6" w:rsidRPr="003246F6" w:rsidRDefault="003246F6" w:rsidP="003246F6">
            <w:pPr>
              <w:rPr>
                <w:bCs/>
                <w:sz w:val="20"/>
                <w:szCs w:val="20"/>
              </w:rPr>
            </w:pPr>
            <w:r w:rsidRPr="003246F6">
              <w:rPr>
                <w:bCs/>
                <w:sz w:val="20"/>
                <w:szCs w:val="20"/>
              </w:rPr>
              <w:t xml:space="preserve">Трудовые ресурсы 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тыс. человек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6,890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6,900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6,930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6,930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6,930</w:t>
            </w:r>
          </w:p>
        </w:tc>
      </w:tr>
      <w:tr w:rsidR="003246F6" w:rsidRPr="003246F6" w:rsidTr="00DE1411">
        <w:trPr>
          <w:trHeight w:val="467"/>
        </w:trPr>
        <w:tc>
          <w:tcPr>
            <w:tcW w:w="3389" w:type="dxa"/>
            <w:shd w:val="clear" w:color="auto" w:fill="auto"/>
            <w:hideMark/>
          </w:tcPr>
          <w:p w:rsidR="003246F6" w:rsidRPr="003246F6" w:rsidRDefault="000F2A7B" w:rsidP="003246F6">
            <w:pPr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 xml:space="preserve">Занято в экономике </w:t>
            </w:r>
            <w:r w:rsidR="003246F6" w:rsidRPr="003246F6">
              <w:rPr>
                <w:sz w:val="20"/>
                <w:szCs w:val="20"/>
              </w:rPr>
              <w:t>- всего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тыс. человек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3,510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3,520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3,550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3,550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3,550</w:t>
            </w:r>
          </w:p>
        </w:tc>
      </w:tr>
      <w:tr w:rsidR="003246F6" w:rsidRPr="003246F6" w:rsidTr="003246F6">
        <w:trPr>
          <w:trHeight w:val="735"/>
        </w:trPr>
        <w:tc>
          <w:tcPr>
            <w:tcW w:w="3389" w:type="dxa"/>
            <w:shd w:val="clear" w:color="auto" w:fill="auto"/>
            <w:hideMark/>
          </w:tcPr>
          <w:p w:rsidR="003246F6" w:rsidRPr="003246F6" w:rsidRDefault="003246F6" w:rsidP="003246F6">
            <w:pPr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 xml:space="preserve">Лица в трудоспособном возрасте не занятые трудовой деятельностью и учебой  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тыс. человек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3,28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3,28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3,28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3,28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3,28</w:t>
            </w:r>
          </w:p>
        </w:tc>
      </w:tr>
      <w:tr w:rsidR="003246F6" w:rsidRPr="003246F6" w:rsidTr="003246F6">
        <w:trPr>
          <w:trHeight w:val="1005"/>
        </w:trPr>
        <w:tc>
          <w:tcPr>
            <w:tcW w:w="3389" w:type="dxa"/>
            <w:vMerge w:val="restart"/>
            <w:shd w:val="clear" w:color="auto" w:fill="auto"/>
            <w:hideMark/>
          </w:tcPr>
          <w:p w:rsidR="003246F6" w:rsidRPr="003246F6" w:rsidRDefault="003246F6" w:rsidP="003246F6">
            <w:pPr>
              <w:rPr>
                <w:bCs/>
                <w:sz w:val="20"/>
                <w:szCs w:val="20"/>
              </w:rPr>
            </w:pPr>
            <w:r w:rsidRPr="003246F6">
              <w:rPr>
                <w:bCs/>
                <w:sz w:val="20"/>
                <w:szCs w:val="20"/>
              </w:rPr>
              <w:t>Среднесписочная численность работников для расчета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тыс. человек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3,400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3,410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3,440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3,440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3,440</w:t>
            </w:r>
          </w:p>
        </w:tc>
      </w:tr>
      <w:tr w:rsidR="003246F6" w:rsidRPr="003246F6" w:rsidTr="003246F6">
        <w:trPr>
          <w:trHeight w:val="960"/>
        </w:trPr>
        <w:tc>
          <w:tcPr>
            <w:tcW w:w="3389" w:type="dxa"/>
            <w:vMerge/>
            <w:vAlign w:val="center"/>
            <w:hideMark/>
          </w:tcPr>
          <w:p w:rsidR="003246F6" w:rsidRPr="003246F6" w:rsidRDefault="003246F6" w:rsidP="003246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95,24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100,29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100,88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100,00</w:t>
            </w:r>
          </w:p>
        </w:tc>
      </w:tr>
      <w:tr w:rsidR="003246F6" w:rsidRPr="003246F6" w:rsidTr="003246F6">
        <w:trPr>
          <w:trHeight w:val="525"/>
        </w:trPr>
        <w:tc>
          <w:tcPr>
            <w:tcW w:w="3389" w:type="dxa"/>
            <w:shd w:val="clear" w:color="auto" w:fill="auto"/>
            <w:hideMark/>
          </w:tcPr>
          <w:p w:rsidR="003246F6" w:rsidRPr="003246F6" w:rsidRDefault="003246F6" w:rsidP="004F30E4">
            <w:pPr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в государственных и муниципальных учреждениях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тыс. человек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2,040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2,040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2,040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2,040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2,040</w:t>
            </w:r>
          </w:p>
        </w:tc>
      </w:tr>
      <w:tr w:rsidR="003246F6" w:rsidRPr="003246F6" w:rsidTr="003246F6">
        <w:trPr>
          <w:trHeight w:val="465"/>
        </w:trPr>
        <w:tc>
          <w:tcPr>
            <w:tcW w:w="3389" w:type="dxa"/>
            <w:shd w:val="clear" w:color="auto" w:fill="auto"/>
            <w:hideMark/>
          </w:tcPr>
          <w:p w:rsidR="003246F6" w:rsidRPr="003246F6" w:rsidRDefault="003246F6" w:rsidP="004F30E4">
            <w:pPr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во внебюджетной сфере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тыс. человек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1,360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1,370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1,400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1,400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1,400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 w:val="restart"/>
            <w:shd w:val="clear" w:color="auto" w:fill="auto"/>
            <w:hideMark/>
          </w:tcPr>
          <w:p w:rsidR="003246F6" w:rsidRPr="003246F6" w:rsidRDefault="003246F6" w:rsidP="003246F6">
            <w:pPr>
              <w:rPr>
                <w:bCs/>
                <w:sz w:val="20"/>
                <w:szCs w:val="20"/>
              </w:rPr>
            </w:pPr>
            <w:r w:rsidRPr="003246F6">
              <w:rPr>
                <w:bCs/>
                <w:sz w:val="20"/>
                <w:szCs w:val="20"/>
              </w:rPr>
              <w:t>Среднемесячный доход от трудовой деятельности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рублей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47 061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42 472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43 280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44 492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45 604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/>
            <w:vAlign w:val="center"/>
            <w:hideMark/>
          </w:tcPr>
          <w:p w:rsidR="003246F6" w:rsidRPr="003246F6" w:rsidRDefault="003246F6" w:rsidP="003246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99,69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90,25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101,90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102,50</w:t>
            </w:r>
          </w:p>
        </w:tc>
      </w:tr>
      <w:tr w:rsidR="003246F6" w:rsidRPr="003246F6" w:rsidTr="00DE1411">
        <w:trPr>
          <w:trHeight w:val="255"/>
        </w:trPr>
        <w:tc>
          <w:tcPr>
            <w:tcW w:w="3389" w:type="dxa"/>
            <w:vMerge w:val="restart"/>
            <w:shd w:val="clear" w:color="auto" w:fill="auto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в государственных и муниципальных учреждениях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рублей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64 696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58 570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60 210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61 896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63 443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/>
            <w:vAlign w:val="center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95,10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90,53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102,50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 w:val="restart"/>
            <w:shd w:val="clear" w:color="auto" w:fill="auto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во внебюджетной сфере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 </w:t>
            </w:r>
            <w:r w:rsidR="00DE1411" w:rsidRPr="003246F6">
              <w:rPr>
                <w:sz w:val="20"/>
                <w:szCs w:val="20"/>
              </w:rPr>
              <w:t>рублей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20 610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18 500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18 610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19 131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19 610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/>
            <w:vAlign w:val="center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111,56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89,76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100,60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102,50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 w:val="restart"/>
            <w:shd w:val="clear" w:color="auto" w:fill="auto"/>
            <w:hideMark/>
          </w:tcPr>
          <w:p w:rsidR="003246F6" w:rsidRPr="003246F6" w:rsidRDefault="003246F6" w:rsidP="003246F6">
            <w:pPr>
              <w:rPr>
                <w:bCs/>
                <w:sz w:val="20"/>
                <w:szCs w:val="20"/>
              </w:rPr>
            </w:pPr>
            <w:r w:rsidRPr="003246F6">
              <w:rPr>
                <w:bCs/>
                <w:sz w:val="20"/>
                <w:szCs w:val="20"/>
              </w:rPr>
              <w:t>Фонда оплаты труда наемных работников в организациях, у индивидуальных предпринимателей и физических лиц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0F2A7B" w:rsidP="00324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3246F6" w:rsidRPr="003246F6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3246F6" w:rsidRPr="003246F6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1 920,108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1 737,936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1 786,598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1 836,622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1 882,537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/>
            <w:vAlign w:val="center"/>
            <w:hideMark/>
          </w:tcPr>
          <w:p w:rsidR="003246F6" w:rsidRPr="003246F6" w:rsidRDefault="003246F6" w:rsidP="003246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94,95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90,51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102,50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 w:val="restart"/>
            <w:shd w:val="clear" w:color="auto" w:fill="auto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фонд заработной платы по государственным и муниципальным учреждениям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0F2A7B" w:rsidP="00324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3246F6" w:rsidRPr="003246F6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3246F6" w:rsidRPr="003246F6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1 583,746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1 433,797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1 473,943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1 515,213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1 553,093</w:t>
            </w:r>
          </w:p>
        </w:tc>
      </w:tr>
      <w:tr w:rsidR="003246F6" w:rsidRPr="003246F6" w:rsidTr="003246F6">
        <w:trPr>
          <w:trHeight w:val="390"/>
        </w:trPr>
        <w:tc>
          <w:tcPr>
            <w:tcW w:w="3389" w:type="dxa"/>
            <w:vMerge/>
            <w:vAlign w:val="center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93,73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90,53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102,50</w:t>
            </w:r>
          </w:p>
        </w:tc>
      </w:tr>
      <w:tr w:rsidR="003246F6" w:rsidRPr="003246F6" w:rsidTr="003246F6">
        <w:trPr>
          <w:trHeight w:val="315"/>
        </w:trPr>
        <w:tc>
          <w:tcPr>
            <w:tcW w:w="3389" w:type="dxa"/>
            <w:vMerge w:val="restart"/>
            <w:shd w:val="clear" w:color="auto" w:fill="auto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  <w:r w:rsidRPr="003246F6">
              <w:rPr>
                <w:i/>
                <w:iCs/>
                <w:sz w:val="20"/>
                <w:szCs w:val="20"/>
              </w:rPr>
              <w:t>фонд заработной платы во внебюджетной сфере</w:t>
            </w: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0F2A7B" w:rsidP="00324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3246F6" w:rsidRPr="003246F6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3246F6" w:rsidRPr="003246F6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336,362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304,139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312,655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321,409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329,444</w:t>
            </w:r>
          </w:p>
        </w:tc>
      </w:tr>
      <w:tr w:rsidR="003246F6" w:rsidRPr="003246F6" w:rsidTr="003246F6">
        <w:trPr>
          <w:trHeight w:val="330"/>
        </w:trPr>
        <w:tc>
          <w:tcPr>
            <w:tcW w:w="3389" w:type="dxa"/>
            <w:vMerge/>
            <w:vAlign w:val="center"/>
            <w:hideMark/>
          </w:tcPr>
          <w:p w:rsidR="003246F6" w:rsidRPr="003246F6" w:rsidRDefault="003246F6" w:rsidP="003246F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092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101,14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90,42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102,80</w:t>
            </w:r>
          </w:p>
        </w:tc>
        <w:tc>
          <w:tcPr>
            <w:tcW w:w="1134" w:type="dxa"/>
            <w:shd w:val="clear" w:color="auto" w:fill="auto"/>
            <w:hideMark/>
          </w:tcPr>
          <w:p w:rsidR="003246F6" w:rsidRPr="003246F6" w:rsidRDefault="003246F6" w:rsidP="003246F6">
            <w:pPr>
              <w:jc w:val="center"/>
              <w:rPr>
                <w:sz w:val="20"/>
                <w:szCs w:val="20"/>
              </w:rPr>
            </w:pPr>
            <w:r w:rsidRPr="003246F6">
              <w:rPr>
                <w:sz w:val="20"/>
                <w:szCs w:val="20"/>
              </w:rPr>
              <w:t>102,50</w:t>
            </w:r>
          </w:p>
        </w:tc>
      </w:tr>
    </w:tbl>
    <w:p w:rsidR="0013157F" w:rsidRPr="000E159D" w:rsidRDefault="0013157F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lastRenderedPageBreak/>
        <w:t xml:space="preserve">Основным источником доходов населения остается заработная плата работников предприятий и организаций. В бюджетном секторе с учетом ограниченных финансовых возможностей для целевых категорий работников, определенных 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>Указ</w:t>
      </w:r>
      <w:r w:rsidR="0030424C" w:rsidRPr="000E159D">
        <w:rPr>
          <w:rFonts w:eastAsia="MS Mincho"/>
          <w:bCs/>
          <w:sz w:val="28"/>
          <w:szCs w:val="28"/>
          <w:lang w:eastAsia="ja-JP"/>
        </w:rPr>
        <w:t>ами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</w:t>
      </w:r>
      <w:r w:rsidRPr="000E159D">
        <w:rPr>
          <w:rFonts w:eastAsia="MS Mincho"/>
          <w:bCs/>
          <w:sz w:val="28"/>
          <w:szCs w:val="28"/>
          <w:lang w:eastAsia="ja-JP"/>
        </w:rPr>
        <w:t>Президента Российской Федерации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</w:t>
      </w:r>
      <w:r w:rsidR="007D3976" w:rsidRPr="000E159D">
        <w:rPr>
          <w:rFonts w:eastAsia="MS Mincho"/>
          <w:bCs/>
          <w:sz w:val="28"/>
          <w:szCs w:val="28"/>
          <w:lang w:eastAsia="ja-JP"/>
        </w:rPr>
        <w:t>,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предусматривается сохранить на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7B5CBD">
        <w:rPr>
          <w:rFonts w:eastAsia="MS Mincho"/>
          <w:bCs/>
          <w:sz w:val="28"/>
          <w:szCs w:val="28"/>
          <w:lang w:eastAsia="ja-JP"/>
        </w:rPr>
        <w:t>3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 номинальный размер заработной платы 20</w:t>
      </w:r>
      <w:r w:rsidR="009A1F03" w:rsidRPr="000E159D">
        <w:rPr>
          <w:rFonts w:eastAsia="MS Mincho"/>
          <w:bCs/>
          <w:sz w:val="28"/>
          <w:szCs w:val="28"/>
          <w:lang w:eastAsia="ja-JP"/>
        </w:rPr>
        <w:t>2</w:t>
      </w:r>
      <w:r w:rsidR="007B5CBD">
        <w:rPr>
          <w:rFonts w:eastAsia="MS Mincho"/>
          <w:bCs/>
          <w:sz w:val="28"/>
          <w:szCs w:val="28"/>
          <w:lang w:eastAsia="ja-JP"/>
        </w:rPr>
        <w:t>2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года. </w:t>
      </w: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>Повышение заработной платы отдельных категорий работников бюджетной сферы в 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3246F6">
        <w:rPr>
          <w:rFonts w:eastAsia="MS Mincho"/>
          <w:bCs/>
          <w:sz w:val="28"/>
          <w:szCs w:val="28"/>
          <w:lang w:eastAsia="ja-JP"/>
        </w:rPr>
        <w:t>4</w:t>
      </w:r>
      <w:r w:rsidR="00FC3B4C" w:rsidRPr="000E159D">
        <w:rPr>
          <w:rFonts w:eastAsia="MS Mincho"/>
          <w:bCs/>
          <w:sz w:val="28"/>
          <w:szCs w:val="28"/>
          <w:lang w:eastAsia="ja-JP"/>
        </w:rPr>
        <w:t xml:space="preserve"> – 20</w:t>
      </w:r>
      <w:r w:rsidR="005F6ADA" w:rsidRPr="000E159D">
        <w:rPr>
          <w:rFonts w:eastAsia="MS Mincho"/>
          <w:bCs/>
          <w:sz w:val="28"/>
          <w:szCs w:val="28"/>
          <w:lang w:eastAsia="ja-JP"/>
        </w:rPr>
        <w:t>2</w:t>
      </w:r>
      <w:r w:rsidR="003246F6">
        <w:rPr>
          <w:rFonts w:eastAsia="MS Mincho"/>
          <w:bCs/>
          <w:sz w:val="28"/>
          <w:szCs w:val="28"/>
          <w:lang w:eastAsia="ja-JP"/>
        </w:rPr>
        <w:t>6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годах будет осуществляться в соответствии с целевыми ориентирами, определенными в «дорожных картах». </w:t>
      </w: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Развитие рынка труда в среднесрочной перспективе будет определяться складывающимися </w:t>
      </w:r>
      <w:proofErr w:type="gramStart"/>
      <w:r w:rsidRPr="000E159D">
        <w:rPr>
          <w:rFonts w:eastAsia="MS Mincho"/>
          <w:bCs/>
          <w:sz w:val="28"/>
          <w:szCs w:val="28"/>
          <w:lang w:eastAsia="ja-JP"/>
        </w:rPr>
        <w:t>в</w:t>
      </w:r>
      <w:proofErr w:type="gramEnd"/>
      <w:r w:rsidRPr="000E159D">
        <w:rPr>
          <w:rFonts w:eastAsia="MS Mincho"/>
          <w:bCs/>
          <w:sz w:val="28"/>
          <w:szCs w:val="28"/>
          <w:lang w:eastAsia="ja-JP"/>
        </w:rPr>
        <w:t xml:space="preserve"> ЗАТО Озерный</w:t>
      </w:r>
      <w:r w:rsidR="004D7F04">
        <w:rPr>
          <w:rFonts w:eastAsia="MS Mincho"/>
          <w:bCs/>
          <w:sz w:val="28"/>
          <w:szCs w:val="28"/>
          <w:lang w:eastAsia="ja-JP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социально-экономическими и демографическими процессами. </w:t>
      </w:r>
    </w:p>
    <w:p w:rsidR="006C4676" w:rsidRDefault="006C4676" w:rsidP="00B2385D">
      <w:pPr>
        <w:jc w:val="center"/>
        <w:rPr>
          <w:rStyle w:val="FontStyle46"/>
          <w:b w:val="0"/>
          <w:sz w:val="28"/>
          <w:szCs w:val="28"/>
        </w:rPr>
      </w:pP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  <w:r w:rsidRPr="000E159D">
        <w:rPr>
          <w:rStyle w:val="FontStyle46"/>
          <w:b w:val="0"/>
          <w:sz w:val="28"/>
          <w:szCs w:val="28"/>
          <w:lang w:val="en-US"/>
        </w:rPr>
        <w:t>VI</w:t>
      </w:r>
      <w:r w:rsidRPr="000E159D">
        <w:rPr>
          <w:rStyle w:val="FontStyle46"/>
          <w:b w:val="0"/>
          <w:sz w:val="28"/>
          <w:szCs w:val="28"/>
        </w:rPr>
        <w:t>. Муниципальные программы</w:t>
      </w: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</w:p>
    <w:p w:rsidR="00017CC5" w:rsidRPr="000E159D" w:rsidRDefault="009A1F03" w:rsidP="00B2385D">
      <w:pPr>
        <w:ind w:firstLine="709"/>
        <w:jc w:val="both"/>
        <w:rPr>
          <w:sz w:val="28"/>
          <w:szCs w:val="28"/>
        </w:rPr>
      </w:pPr>
      <w:proofErr w:type="gramStart"/>
      <w:r w:rsidRPr="000E159D">
        <w:rPr>
          <w:sz w:val="28"/>
          <w:szCs w:val="28"/>
        </w:rPr>
        <w:t>Бюджет</w:t>
      </w:r>
      <w:proofErr w:type="gramEnd"/>
      <w:r w:rsidRPr="000E159D">
        <w:rPr>
          <w:sz w:val="28"/>
          <w:szCs w:val="28"/>
        </w:rPr>
        <w:t xml:space="preserve"> ЗАТО Озерный</w:t>
      </w:r>
      <w:r w:rsidR="00B2385D" w:rsidRPr="000E159D">
        <w:rPr>
          <w:sz w:val="28"/>
          <w:szCs w:val="28"/>
        </w:rPr>
        <w:t xml:space="preserve"> </w:t>
      </w:r>
      <w:r w:rsidRPr="000E159D">
        <w:rPr>
          <w:sz w:val="28"/>
          <w:szCs w:val="28"/>
        </w:rPr>
        <w:t>формируется</w:t>
      </w:r>
      <w:r w:rsidR="00B2385D" w:rsidRPr="000E159D">
        <w:rPr>
          <w:sz w:val="28"/>
          <w:szCs w:val="28"/>
        </w:rPr>
        <w:t xml:space="preserve"> на основе муниципальных программ ЗАТО Озе</w:t>
      </w:r>
      <w:r w:rsidR="005A0782">
        <w:rPr>
          <w:sz w:val="28"/>
          <w:szCs w:val="28"/>
        </w:rPr>
        <w:t>рный Тверской области (далее – м</w:t>
      </w:r>
      <w:r w:rsidR="00B2385D" w:rsidRPr="000E159D">
        <w:rPr>
          <w:sz w:val="28"/>
          <w:szCs w:val="28"/>
        </w:rPr>
        <w:t>униципальные программы), которые являются инструментом повышения эффективности бюджетных расходо</w:t>
      </w:r>
      <w:r w:rsidR="00716F5A">
        <w:rPr>
          <w:sz w:val="28"/>
          <w:szCs w:val="28"/>
        </w:rPr>
        <w:t>в.</w:t>
      </w:r>
    </w:p>
    <w:p w:rsidR="00B2385D" w:rsidRPr="000E159D" w:rsidRDefault="005A0782" w:rsidP="00B23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</w:t>
      </w:r>
      <w:r w:rsidR="00B2385D" w:rsidRPr="000E159D">
        <w:rPr>
          <w:sz w:val="28"/>
          <w:szCs w:val="28"/>
        </w:rPr>
        <w:t>униципальных программ</w:t>
      </w:r>
      <w:r w:rsidR="002C6C0D" w:rsidRPr="000E159D">
        <w:rPr>
          <w:sz w:val="28"/>
          <w:szCs w:val="28"/>
        </w:rPr>
        <w:t xml:space="preserve"> на 20</w:t>
      </w:r>
      <w:r w:rsidR="00420AD8" w:rsidRPr="000E159D">
        <w:rPr>
          <w:sz w:val="28"/>
          <w:szCs w:val="28"/>
        </w:rPr>
        <w:t>2</w:t>
      </w:r>
      <w:r w:rsidR="003246F6">
        <w:rPr>
          <w:sz w:val="28"/>
          <w:szCs w:val="28"/>
        </w:rPr>
        <w:t>4</w:t>
      </w:r>
      <w:r w:rsidR="002C6C0D" w:rsidRPr="000E159D">
        <w:rPr>
          <w:sz w:val="28"/>
          <w:szCs w:val="28"/>
        </w:rPr>
        <w:t>-20</w:t>
      </w:r>
      <w:r w:rsidR="00EF3673" w:rsidRPr="000E159D">
        <w:rPr>
          <w:sz w:val="28"/>
          <w:szCs w:val="28"/>
        </w:rPr>
        <w:t>2</w:t>
      </w:r>
      <w:r w:rsidR="003246F6">
        <w:rPr>
          <w:sz w:val="28"/>
          <w:szCs w:val="28"/>
        </w:rPr>
        <w:t>6</w:t>
      </w:r>
      <w:r w:rsidR="002C6C0D" w:rsidRPr="000E159D">
        <w:rPr>
          <w:sz w:val="28"/>
          <w:szCs w:val="28"/>
        </w:rPr>
        <w:t xml:space="preserve"> </w:t>
      </w:r>
      <w:r w:rsidR="00017CC5" w:rsidRPr="000E159D">
        <w:rPr>
          <w:sz w:val="28"/>
          <w:szCs w:val="28"/>
        </w:rPr>
        <w:t>годы</w:t>
      </w:r>
      <w:r w:rsidR="00B2385D" w:rsidRPr="000E159D">
        <w:rPr>
          <w:sz w:val="28"/>
          <w:szCs w:val="28"/>
        </w:rPr>
        <w:t xml:space="preserve"> включает 1</w:t>
      </w:r>
      <w:r w:rsidR="00856ED1" w:rsidRPr="000E159D">
        <w:rPr>
          <w:sz w:val="28"/>
          <w:szCs w:val="28"/>
        </w:rPr>
        <w:t>3</w:t>
      </w:r>
      <w:r w:rsidR="00B2385D" w:rsidRPr="000E159D">
        <w:rPr>
          <w:sz w:val="28"/>
          <w:szCs w:val="28"/>
        </w:rPr>
        <w:t xml:space="preserve"> муниципальных </w:t>
      </w:r>
      <w:proofErr w:type="gramStart"/>
      <w:r w:rsidR="00B2385D" w:rsidRPr="000E159D">
        <w:rPr>
          <w:sz w:val="28"/>
          <w:szCs w:val="28"/>
        </w:rPr>
        <w:t>программ</w:t>
      </w:r>
      <w:proofErr w:type="gramEnd"/>
      <w:r w:rsidR="00B2385D" w:rsidRPr="000E159D">
        <w:rPr>
          <w:sz w:val="28"/>
          <w:szCs w:val="28"/>
        </w:rPr>
        <w:t xml:space="preserve"> ЗАТО Озерный Тверской области и утвержден </w:t>
      </w:r>
      <w:r w:rsidR="00B2385D" w:rsidRPr="00FD6D88">
        <w:rPr>
          <w:sz w:val="28"/>
          <w:szCs w:val="28"/>
        </w:rPr>
        <w:t>постановлением администрации ЗАТО Озерный Тверской области</w:t>
      </w:r>
      <w:r w:rsidR="00420AD8" w:rsidRPr="00FD6D88">
        <w:rPr>
          <w:sz w:val="28"/>
          <w:szCs w:val="28"/>
        </w:rPr>
        <w:t xml:space="preserve"> от </w:t>
      </w:r>
      <w:r w:rsidR="009A1F03" w:rsidRPr="00FD6D88">
        <w:rPr>
          <w:sz w:val="28"/>
          <w:szCs w:val="28"/>
        </w:rPr>
        <w:t>1</w:t>
      </w:r>
      <w:r w:rsidR="00FD6D88" w:rsidRPr="00FD6D88">
        <w:rPr>
          <w:sz w:val="28"/>
          <w:szCs w:val="28"/>
        </w:rPr>
        <w:t>4</w:t>
      </w:r>
      <w:r w:rsidR="00420AD8" w:rsidRPr="00FD6D88">
        <w:rPr>
          <w:sz w:val="28"/>
          <w:szCs w:val="28"/>
        </w:rPr>
        <w:t>.09.20</w:t>
      </w:r>
      <w:r w:rsidR="009A1F03" w:rsidRPr="00FD6D88">
        <w:rPr>
          <w:sz w:val="28"/>
          <w:szCs w:val="28"/>
        </w:rPr>
        <w:t>2</w:t>
      </w:r>
      <w:r w:rsidR="00FD6D88" w:rsidRPr="00FD6D88">
        <w:rPr>
          <w:sz w:val="28"/>
          <w:szCs w:val="28"/>
        </w:rPr>
        <w:t>3</w:t>
      </w:r>
      <w:r w:rsidR="00FB2D4D" w:rsidRPr="00FD6D88">
        <w:rPr>
          <w:sz w:val="28"/>
          <w:szCs w:val="28"/>
        </w:rPr>
        <w:t xml:space="preserve"> №</w:t>
      </w:r>
      <w:r w:rsidR="00FD6D88" w:rsidRPr="00FD6D88">
        <w:rPr>
          <w:sz w:val="28"/>
          <w:szCs w:val="28"/>
        </w:rPr>
        <w:t>99</w:t>
      </w:r>
      <w:r w:rsidR="00B2385D" w:rsidRPr="00FD6D88">
        <w:rPr>
          <w:sz w:val="28"/>
          <w:szCs w:val="28"/>
        </w:rPr>
        <w:t>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Муниципальные программы разработаны в соответствии с Порядком </w:t>
      </w:r>
      <w:r w:rsidRPr="000E159D">
        <w:rPr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0E159D">
        <w:rPr>
          <w:bCs/>
          <w:sz w:val="28"/>
          <w:szCs w:val="28"/>
        </w:rPr>
        <w:t>программ</w:t>
      </w:r>
      <w:proofErr w:type="gramEnd"/>
      <w:r w:rsidRPr="000E159D">
        <w:rPr>
          <w:bCs/>
          <w:sz w:val="28"/>
          <w:szCs w:val="28"/>
        </w:rPr>
        <w:t xml:space="preserve"> </w:t>
      </w:r>
      <w:r w:rsidRPr="000E159D">
        <w:rPr>
          <w:sz w:val="28"/>
          <w:szCs w:val="28"/>
        </w:rPr>
        <w:t>ЗАТО Озерный Тверской области, утвержденным постановлением администрации ЗАТО Озерный Тверской области от 28.08.2013 № 371.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При разработке муниципальных программ в обязательном порядке учитываются положения: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 государственных программ Тверской области;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документов стратегического планирования;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основных направлений бюджетной политики и основных направлений налоговой политики;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Президента Российской Федерации в части, касающейся среднесрочного и долгосрочного социально-экономического развития в сфере реализации муниципальной программы;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Губернатора Тверской области Законодательному Собранию Тверской области в части, касающейся среднесрочного и долгосрочного социально-экономического развития в сфере реализации муниципальной программы.</w:t>
      </w:r>
    </w:p>
    <w:p w:rsidR="00BF5493" w:rsidRDefault="00B2385D" w:rsidP="00704524">
      <w:pPr>
        <w:ind w:firstLine="709"/>
        <w:jc w:val="both"/>
      </w:pPr>
      <w:r w:rsidRPr="000E159D">
        <w:rPr>
          <w:sz w:val="28"/>
          <w:szCs w:val="28"/>
        </w:rPr>
        <w:t xml:space="preserve">Это позволяет обеспечить согласованность целей, задач, показателей муниципальных программ с актуальными целями и приоритетами государственных программ Тверской области и другими документами </w:t>
      </w:r>
      <w:r w:rsidRPr="000E159D">
        <w:rPr>
          <w:sz w:val="28"/>
          <w:szCs w:val="28"/>
        </w:rPr>
        <w:lastRenderedPageBreak/>
        <w:t>стратегического планирования, в том числе с прогнозом социально-экономического развития на среднесрочный период.</w:t>
      </w:r>
    </w:p>
    <w:p w:rsidR="00BF5493" w:rsidRDefault="00BF5493" w:rsidP="00D23D8C">
      <w:pPr>
        <w:ind w:left="1418"/>
        <w:jc w:val="both"/>
      </w:pPr>
    </w:p>
    <w:p w:rsidR="00C44CA5" w:rsidRDefault="00C44CA5" w:rsidP="00D23D8C">
      <w:pPr>
        <w:ind w:left="1418"/>
        <w:jc w:val="both"/>
      </w:pPr>
    </w:p>
    <w:p w:rsidR="00BF5493" w:rsidRDefault="00BF5493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BF5493" w:rsidRDefault="00BF5493" w:rsidP="00D23D8C">
      <w:pPr>
        <w:ind w:left="1418"/>
        <w:jc w:val="both"/>
      </w:pPr>
    </w:p>
    <w:sectPr w:rsidR="00BF5493" w:rsidSect="008223B1">
      <w:pgSz w:w="11906" w:h="16838"/>
      <w:pgMar w:top="993" w:right="851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248" w:rsidRDefault="004D3248" w:rsidP="00617DEB">
      <w:r>
        <w:separator/>
      </w:r>
    </w:p>
  </w:endnote>
  <w:endnote w:type="continuationSeparator" w:id="0">
    <w:p w:rsidR="004D3248" w:rsidRDefault="004D3248" w:rsidP="0061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248" w:rsidRDefault="004D3248" w:rsidP="00617DEB">
      <w:r>
        <w:separator/>
      </w:r>
    </w:p>
  </w:footnote>
  <w:footnote w:type="continuationSeparator" w:id="0">
    <w:p w:rsidR="004D3248" w:rsidRDefault="004D3248" w:rsidP="00617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3B1B"/>
    <w:multiLevelType w:val="hybridMultilevel"/>
    <w:tmpl w:val="AAF88A9C"/>
    <w:lvl w:ilvl="0" w:tplc="D36A43EC">
      <w:start w:val="1"/>
      <w:numFmt w:val="bullet"/>
      <w:lvlText w:val="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  <w:color w:val="auto"/>
      </w:rPr>
    </w:lvl>
    <w:lvl w:ilvl="1" w:tplc="D36A4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125CC"/>
    <w:multiLevelType w:val="multilevel"/>
    <w:tmpl w:val="5D24A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B05D53"/>
    <w:multiLevelType w:val="hybridMultilevel"/>
    <w:tmpl w:val="8020E06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363A117A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C3A2D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4546C"/>
    <w:multiLevelType w:val="hybridMultilevel"/>
    <w:tmpl w:val="85F0BF8E"/>
    <w:lvl w:ilvl="0" w:tplc="297A77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79E0"/>
    <w:multiLevelType w:val="hybridMultilevel"/>
    <w:tmpl w:val="BE94B2A8"/>
    <w:lvl w:ilvl="0" w:tplc="2D907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658A"/>
    <w:multiLevelType w:val="hybridMultilevel"/>
    <w:tmpl w:val="5B74F424"/>
    <w:lvl w:ilvl="0" w:tplc="3B488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F430DA"/>
    <w:multiLevelType w:val="hybridMultilevel"/>
    <w:tmpl w:val="7A3E0F02"/>
    <w:lvl w:ilvl="0" w:tplc="C4582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85D"/>
    <w:rsid w:val="00001FD7"/>
    <w:rsid w:val="00005E04"/>
    <w:rsid w:val="00015880"/>
    <w:rsid w:val="00017CC5"/>
    <w:rsid w:val="00027525"/>
    <w:rsid w:val="00031504"/>
    <w:rsid w:val="00046333"/>
    <w:rsid w:val="000607CA"/>
    <w:rsid w:val="000607CE"/>
    <w:rsid w:val="00061ED1"/>
    <w:rsid w:val="000718FD"/>
    <w:rsid w:val="0007243A"/>
    <w:rsid w:val="00087A3E"/>
    <w:rsid w:val="00095202"/>
    <w:rsid w:val="0009534A"/>
    <w:rsid w:val="000B00C2"/>
    <w:rsid w:val="000C5287"/>
    <w:rsid w:val="000D385A"/>
    <w:rsid w:val="000E159D"/>
    <w:rsid w:val="000E35F0"/>
    <w:rsid w:val="000F2A7B"/>
    <w:rsid w:val="00130DB7"/>
    <w:rsid w:val="0013157F"/>
    <w:rsid w:val="00131F19"/>
    <w:rsid w:val="001363B7"/>
    <w:rsid w:val="00141B6A"/>
    <w:rsid w:val="0014220B"/>
    <w:rsid w:val="00160F03"/>
    <w:rsid w:val="00163527"/>
    <w:rsid w:val="00170F56"/>
    <w:rsid w:val="00186D70"/>
    <w:rsid w:val="001873DE"/>
    <w:rsid w:val="001A7F6D"/>
    <w:rsid w:val="001B062D"/>
    <w:rsid w:val="001B346B"/>
    <w:rsid w:val="001C5BF6"/>
    <w:rsid w:val="001C7F75"/>
    <w:rsid w:val="001D05F4"/>
    <w:rsid w:val="001D5311"/>
    <w:rsid w:val="001F4209"/>
    <w:rsid w:val="00212B92"/>
    <w:rsid w:val="002131C9"/>
    <w:rsid w:val="00232274"/>
    <w:rsid w:val="002735DE"/>
    <w:rsid w:val="00273F4C"/>
    <w:rsid w:val="00274CA2"/>
    <w:rsid w:val="0027511E"/>
    <w:rsid w:val="002B5FB9"/>
    <w:rsid w:val="002C5A92"/>
    <w:rsid w:val="002C6C0D"/>
    <w:rsid w:val="002E52FA"/>
    <w:rsid w:val="002F74AD"/>
    <w:rsid w:val="0030225E"/>
    <w:rsid w:val="003029EB"/>
    <w:rsid w:val="0030424C"/>
    <w:rsid w:val="00304719"/>
    <w:rsid w:val="00320AA4"/>
    <w:rsid w:val="00320B4F"/>
    <w:rsid w:val="00323F05"/>
    <w:rsid w:val="003246F6"/>
    <w:rsid w:val="003616A7"/>
    <w:rsid w:val="003661D4"/>
    <w:rsid w:val="00370C4D"/>
    <w:rsid w:val="00372308"/>
    <w:rsid w:val="00385BE3"/>
    <w:rsid w:val="003910F3"/>
    <w:rsid w:val="003B58F0"/>
    <w:rsid w:val="003B6867"/>
    <w:rsid w:val="003C2DAF"/>
    <w:rsid w:val="003C65D9"/>
    <w:rsid w:val="003D60F2"/>
    <w:rsid w:val="003E2AF2"/>
    <w:rsid w:val="0040578D"/>
    <w:rsid w:val="00412D2B"/>
    <w:rsid w:val="00420AD8"/>
    <w:rsid w:val="004302DD"/>
    <w:rsid w:val="00431F32"/>
    <w:rsid w:val="00445365"/>
    <w:rsid w:val="0045269C"/>
    <w:rsid w:val="0045356A"/>
    <w:rsid w:val="004568AC"/>
    <w:rsid w:val="00471ADA"/>
    <w:rsid w:val="004758F8"/>
    <w:rsid w:val="00482734"/>
    <w:rsid w:val="00484708"/>
    <w:rsid w:val="00492F98"/>
    <w:rsid w:val="004B2519"/>
    <w:rsid w:val="004C4F0D"/>
    <w:rsid w:val="004D3248"/>
    <w:rsid w:val="004D7F04"/>
    <w:rsid w:val="004E4396"/>
    <w:rsid w:val="004F30E4"/>
    <w:rsid w:val="004F5D7E"/>
    <w:rsid w:val="00513FA7"/>
    <w:rsid w:val="00517678"/>
    <w:rsid w:val="00537712"/>
    <w:rsid w:val="00541D3D"/>
    <w:rsid w:val="00542304"/>
    <w:rsid w:val="00547DEA"/>
    <w:rsid w:val="005914CE"/>
    <w:rsid w:val="0059286A"/>
    <w:rsid w:val="00597AF9"/>
    <w:rsid w:val="005A0782"/>
    <w:rsid w:val="005A6F5D"/>
    <w:rsid w:val="005B6289"/>
    <w:rsid w:val="005F1FFA"/>
    <w:rsid w:val="005F68BD"/>
    <w:rsid w:val="005F6ADA"/>
    <w:rsid w:val="00612D22"/>
    <w:rsid w:val="00617DEB"/>
    <w:rsid w:val="00634F84"/>
    <w:rsid w:val="006418AB"/>
    <w:rsid w:val="00666453"/>
    <w:rsid w:val="00671D7A"/>
    <w:rsid w:val="0068028E"/>
    <w:rsid w:val="006870BB"/>
    <w:rsid w:val="00696348"/>
    <w:rsid w:val="006A3ADF"/>
    <w:rsid w:val="006B59ED"/>
    <w:rsid w:val="006C4676"/>
    <w:rsid w:val="006D5E8B"/>
    <w:rsid w:val="006E1D8D"/>
    <w:rsid w:val="006F24E6"/>
    <w:rsid w:val="0070314D"/>
    <w:rsid w:val="00704524"/>
    <w:rsid w:val="00714FEE"/>
    <w:rsid w:val="00716352"/>
    <w:rsid w:val="00716962"/>
    <w:rsid w:val="00716F5A"/>
    <w:rsid w:val="007367C3"/>
    <w:rsid w:val="00742249"/>
    <w:rsid w:val="00742426"/>
    <w:rsid w:val="007459F9"/>
    <w:rsid w:val="00745DC4"/>
    <w:rsid w:val="0074670C"/>
    <w:rsid w:val="00753246"/>
    <w:rsid w:val="00760065"/>
    <w:rsid w:val="007630F4"/>
    <w:rsid w:val="0076374E"/>
    <w:rsid w:val="007A0E12"/>
    <w:rsid w:val="007B5CBD"/>
    <w:rsid w:val="007B5D05"/>
    <w:rsid w:val="007C0006"/>
    <w:rsid w:val="007D17E9"/>
    <w:rsid w:val="007D3976"/>
    <w:rsid w:val="007D3A6C"/>
    <w:rsid w:val="007E5882"/>
    <w:rsid w:val="007E6E66"/>
    <w:rsid w:val="007F0982"/>
    <w:rsid w:val="007F6CA7"/>
    <w:rsid w:val="00803B8A"/>
    <w:rsid w:val="00813371"/>
    <w:rsid w:val="008223B1"/>
    <w:rsid w:val="00841863"/>
    <w:rsid w:val="00842A1A"/>
    <w:rsid w:val="00855850"/>
    <w:rsid w:val="00856ED1"/>
    <w:rsid w:val="008665E1"/>
    <w:rsid w:val="00867BE7"/>
    <w:rsid w:val="00870C66"/>
    <w:rsid w:val="00886F80"/>
    <w:rsid w:val="008908E8"/>
    <w:rsid w:val="008B3EEF"/>
    <w:rsid w:val="008B456F"/>
    <w:rsid w:val="008C6328"/>
    <w:rsid w:val="008D2ECF"/>
    <w:rsid w:val="008E5F16"/>
    <w:rsid w:val="008E69C0"/>
    <w:rsid w:val="008F5A14"/>
    <w:rsid w:val="00900B85"/>
    <w:rsid w:val="00911CC7"/>
    <w:rsid w:val="00912CE9"/>
    <w:rsid w:val="0094029B"/>
    <w:rsid w:val="00947661"/>
    <w:rsid w:val="00952A03"/>
    <w:rsid w:val="00961EEC"/>
    <w:rsid w:val="00985A24"/>
    <w:rsid w:val="00997C97"/>
    <w:rsid w:val="009A1F03"/>
    <w:rsid w:val="009A7500"/>
    <w:rsid w:val="009C2C88"/>
    <w:rsid w:val="009D0E62"/>
    <w:rsid w:val="009E2603"/>
    <w:rsid w:val="009E39B8"/>
    <w:rsid w:val="009E4867"/>
    <w:rsid w:val="009F06A1"/>
    <w:rsid w:val="009F0EC6"/>
    <w:rsid w:val="00A2370C"/>
    <w:rsid w:val="00A27781"/>
    <w:rsid w:val="00A320E4"/>
    <w:rsid w:val="00A320ED"/>
    <w:rsid w:val="00A43807"/>
    <w:rsid w:val="00A52719"/>
    <w:rsid w:val="00A56735"/>
    <w:rsid w:val="00A57FCA"/>
    <w:rsid w:val="00A701C3"/>
    <w:rsid w:val="00A702B9"/>
    <w:rsid w:val="00A71973"/>
    <w:rsid w:val="00A75787"/>
    <w:rsid w:val="00A95F5F"/>
    <w:rsid w:val="00AA714B"/>
    <w:rsid w:val="00AB101F"/>
    <w:rsid w:val="00AC1954"/>
    <w:rsid w:val="00AD389B"/>
    <w:rsid w:val="00B15539"/>
    <w:rsid w:val="00B2385D"/>
    <w:rsid w:val="00B365AA"/>
    <w:rsid w:val="00B37BF9"/>
    <w:rsid w:val="00B46833"/>
    <w:rsid w:val="00B53985"/>
    <w:rsid w:val="00B650F4"/>
    <w:rsid w:val="00BA1083"/>
    <w:rsid w:val="00BB6931"/>
    <w:rsid w:val="00BC06DF"/>
    <w:rsid w:val="00BD0016"/>
    <w:rsid w:val="00BE5F6D"/>
    <w:rsid w:val="00BE6377"/>
    <w:rsid w:val="00BF213F"/>
    <w:rsid w:val="00BF273E"/>
    <w:rsid w:val="00BF27F9"/>
    <w:rsid w:val="00BF5493"/>
    <w:rsid w:val="00C05A49"/>
    <w:rsid w:val="00C105CF"/>
    <w:rsid w:val="00C22E8F"/>
    <w:rsid w:val="00C44CA5"/>
    <w:rsid w:val="00C44FDC"/>
    <w:rsid w:val="00C654A0"/>
    <w:rsid w:val="00C7436E"/>
    <w:rsid w:val="00C7553D"/>
    <w:rsid w:val="00C816EF"/>
    <w:rsid w:val="00C83859"/>
    <w:rsid w:val="00CB076F"/>
    <w:rsid w:val="00CB535E"/>
    <w:rsid w:val="00CD7D94"/>
    <w:rsid w:val="00CE65A6"/>
    <w:rsid w:val="00D01266"/>
    <w:rsid w:val="00D0283B"/>
    <w:rsid w:val="00D20E19"/>
    <w:rsid w:val="00D23D8C"/>
    <w:rsid w:val="00D255BB"/>
    <w:rsid w:val="00D33646"/>
    <w:rsid w:val="00D55CCD"/>
    <w:rsid w:val="00D636C3"/>
    <w:rsid w:val="00D64589"/>
    <w:rsid w:val="00D75C19"/>
    <w:rsid w:val="00D9458A"/>
    <w:rsid w:val="00D946CA"/>
    <w:rsid w:val="00DB16F6"/>
    <w:rsid w:val="00DB4F96"/>
    <w:rsid w:val="00DB766A"/>
    <w:rsid w:val="00DC0214"/>
    <w:rsid w:val="00DC10FF"/>
    <w:rsid w:val="00DE1165"/>
    <w:rsid w:val="00DE1411"/>
    <w:rsid w:val="00DE7EF3"/>
    <w:rsid w:val="00DF3B68"/>
    <w:rsid w:val="00E02A29"/>
    <w:rsid w:val="00E34AC3"/>
    <w:rsid w:val="00E41E2C"/>
    <w:rsid w:val="00E46F2F"/>
    <w:rsid w:val="00E5638D"/>
    <w:rsid w:val="00E57B13"/>
    <w:rsid w:val="00E74222"/>
    <w:rsid w:val="00E82313"/>
    <w:rsid w:val="00E853EF"/>
    <w:rsid w:val="00E8743F"/>
    <w:rsid w:val="00EC1671"/>
    <w:rsid w:val="00ED3B48"/>
    <w:rsid w:val="00EE519F"/>
    <w:rsid w:val="00EF3673"/>
    <w:rsid w:val="00F046E2"/>
    <w:rsid w:val="00F30F03"/>
    <w:rsid w:val="00F32DFD"/>
    <w:rsid w:val="00F46605"/>
    <w:rsid w:val="00F54CD3"/>
    <w:rsid w:val="00F6119B"/>
    <w:rsid w:val="00F64F9F"/>
    <w:rsid w:val="00F71E45"/>
    <w:rsid w:val="00F806F3"/>
    <w:rsid w:val="00F8607E"/>
    <w:rsid w:val="00FA07B4"/>
    <w:rsid w:val="00FA1E3D"/>
    <w:rsid w:val="00FB2D4D"/>
    <w:rsid w:val="00FB45DA"/>
    <w:rsid w:val="00FC201D"/>
    <w:rsid w:val="00FC3B4C"/>
    <w:rsid w:val="00FD6D88"/>
    <w:rsid w:val="00FD7FEB"/>
    <w:rsid w:val="00FE0C7D"/>
    <w:rsid w:val="00FE3A42"/>
    <w:rsid w:val="00FE426A"/>
    <w:rsid w:val="00FE6CC3"/>
    <w:rsid w:val="00FF22E0"/>
    <w:rsid w:val="00FF4B15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B2385D"/>
    <w:pPr>
      <w:keepNext/>
      <w:keepLines/>
      <w:spacing w:before="480" w:after="120" w:line="276" w:lineRule="auto"/>
      <w:ind w:firstLine="709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B2385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38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2385D"/>
    <w:pPr>
      <w:ind w:left="720"/>
      <w:contextualSpacing/>
    </w:pPr>
  </w:style>
  <w:style w:type="paragraph" w:customStyle="1" w:styleId="11Char">
    <w:name w:val="Знак1 Знак Знак Знак Знак Знак Знак Знак Знак1 Char"/>
    <w:basedOn w:val="a"/>
    <w:rsid w:val="00B238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B238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6">
    <w:name w:val="Font Style46"/>
    <w:basedOn w:val="a0"/>
    <w:uiPriority w:val="99"/>
    <w:rsid w:val="00B2385D"/>
    <w:rPr>
      <w:rFonts w:ascii="Times New Roman" w:hAnsi="Times New Roman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aliases w:val="Знак2 Знак Знак"/>
    <w:uiPriority w:val="99"/>
    <w:locked/>
    <w:rsid w:val="00B2385D"/>
    <w:rPr>
      <w:rFonts w:ascii="Arial" w:hAnsi="Arial" w:cs="Times New Roman"/>
      <w:b/>
      <w:sz w:val="26"/>
    </w:rPr>
  </w:style>
  <w:style w:type="paragraph" w:customStyle="1" w:styleId="ConsPlusNormal">
    <w:name w:val="ConsPlusNormal"/>
    <w:rsid w:val="00B2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238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2385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B2385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238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2385D"/>
    <w:pPr>
      <w:spacing w:before="100" w:beforeAutospacing="1" w:after="100" w:afterAutospacing="1"/>
    </w:pPr>
  </w:style>
  <w:style w:type="paragraph" w:customStyle="1" w:styleId="Standard">
    <w:name w:val="Standard"/>
    <w:rsid w:val="00B2385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f">
    <w:name w:val="Strong"/>
    <w:basedOn w:val="a0"/>
    <w:qFormat/>
    <w:rsid w:val="00B2385D"/>
    <w:rPr>
      <w:b/>
      <w:bCs/>
    </w:rPr>
  </w:style>
  <w:style w:type="character" w:styleId="af0">
    <w:name w:val="Hyperlink"/>
    <w:uiPriority w:val="99"/>
    <w:unhideWhenUsed/>
    <w:rsid w:val="00FF6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1E6DB-19EC-49D9-AA79-C1A0E977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2022-11-23T07:49:00Z</cp:lastPrinted>
  <dcterms:created xsi:type="dcterms:W3CDTF">2023-11-07T12:25:00Z</dcterms:created>
  <dcterms:modified xsi:type="dcterms:W3CDTF">2023-11-07T12:25:00Z</dcterms:modified>
</cp:coreProperties>
</file>