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BE0" w:rsidRPr="003A2FEF" w:rsidRDefault="00033BE0" w:rsidP="00033BE0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E7A0C36" wp14:editId="2B338069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BE0" w:rsidRPr="003A2FEF" w:rsidRDefault="00033BE0" w:rsidP="00033BE0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9658A6" w:rsidP="00033BE0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06.06</w:t>
      </w:r>
      <w:r w:rsidR="00B856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D428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033BE0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832A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73F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 w:rsidR="009E1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03C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</w:p>
    <w:p w:rsidR="00033BE0" w:rsidRDefault="00033BE0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8A6" w:rsidRPr="003A2FEF" w:rsidRDefault="009658A6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65B" w:rsidRPr="00546E74" w:rsidRDefault="00B8565B" w:rsidP="00B8565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B8565B" w:rsidRPr="00546E74" w:rsidRDefault="00B8565B" w:rsidP="00B8565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Озерный Тверской области от 09.01.202</w:t>
      </w:r>
      <w:r w:rsidR="006C7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6C7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B8565B" w:rsidRDefault="00B8565B" w:rsidP="00B8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8A6" w:rsidRPr="003A2FEF" w:rsidRDefault="009658A6" w:rsidP="00B8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65B" w:rsidRPr="003A2FEF" w:rsidRDefault="00B8565B" w:rsidP="00B85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сти», на основании справки</w:t>
      </w:r>
      <w:r w:rsidR="008F6775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-уведомления</w:t>
      </w:r>
      <w:r w:rsidR="00DD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77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03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8A6">
        <w:rPr>
          <w:rFonts w:ascii="Times New Roman" w:eastAsia="Times New Roman" w:hAnsi="Times New Roman" w:cs="Times New Roman"/>
          <w:sz w:val="28"/>
          <w:szCs w:val="28"/>
          <w:lang w:eastAsia="ru-RU"/>
        </w:rPr>
        <w:t>7 от 06.06</w:t>
      </w:r>
      <w:r w:rsidR="006A3FE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F67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A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B8565B" w:rsidRDefault="00B8565B" w:rsidP="00B85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337" w:rsidRPr="003A2FEF" w:rsidRDefault="00DD5337" w:rsidP="00B85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65B" w:rsidRPr="00C23A88" w:rsidRDefault="00B8565B" w:rsidP="00B8565B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Озерный Тверской области от 09.01.202</w:t>
      </w:r>
      <w:r w:rsidR="006C7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6C75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8565B" w:rsidRPr="00D56672" w:rsidRDefault="00B8565B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9658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033BE0" w:rsidRPr="003A2FEF" w:rsidRDefault="00033BE0" w:rsidP="00B8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возложить на руководителя отдела образования И. А. Гаранину.</w:t>
      </w:r>
    </w:p>
    <w:p w:rsidR="00033BE0" w:rsidRDefault="00033BE0" w:rsidP="00033BE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6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33BE0" w:rsidRPr="003A2FEF" w:rsidRDefault="00033BE0" w:rsidP="00033BE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4B24DE" w:rsidRDefault="004B24DE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BE0" w:rsidRDefault="00DD5337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 w:rsidR="00E8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Озерный                         </w:t>
      </w:r>
      <w:r w:rsidR="00E8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Н.А. Яковлева</w:t>
      </w:r>
      <w:r w:rsidR="00033BE0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033BE0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CF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CF0564" w:rsidRPr="003A2FEF" w:rsidRDefault="00CF0564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F0564" w:rsidRPr="003A2FEF" w:rsidSect="00FA614C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</w:p>
    <w:tbl>
      <w:tblPr>
        <w:tblW w:w="18580" w:type="dxa"/>
        <w:tblLook w:val="04A0" w:firstRow="1" w:lastRow="0" w:firstColumn="1" w:lastColumn="0" w:noHBand="0" w:noVBand="1"/>
      </w:tblPr>
      <w:tblGrid>
        <w:gridCol w:w="8217"/>
        <w:gridCol w:w="10363"/>
      </w:tblGrid>
      <w:tr w:rsidR="00CF0564" w:rsidRPr="00CF0564" w:rsidTr="00CF0564">
        <w:trPr>
          <w:trHeight w:val="988"/>
        </w:trPr>
        <w:tc>
          <w:tcPr>
            <w:tcW w:w="8217" w:type="dxa"/>
            <w:shd w:val="clear" w:color="auto" w:fill="auto"/>
            <w:noWrap/>
            <w:vAlign w:val="bottom"/>
            <w:hideMark/>
          </w:tcPr>
          <w:p w:rsidR="00CF0564" w:rsidRPr="00CF0564" w:rsidRDefault="00CF0564" w:rsidP="00CF0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63" w:type="dxa"/>
            <w:shd w:val="clear" w:color="auto" w:fill="auto"/>
            <w:vAlign w:val="center"/>
            <w:hideMark/>
          </w:tcPr>
          <w:p w:rsidR="00CF0564" w:rsidRPr="00CF0564" w:rsidRDefault="00CF0564" w:rsidP="00CF0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564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  <w:r w:rsidRPr="00CF056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Постановлению </w:t>
            </w:r>
            <w:proofErr w:type="gramStart"/>
            <w:r w:rsidRPr="00CF056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CF0564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</w:t>
            </w:r>
            <w:r w:rsidRPr="00CF0564">
              <w:rPr>
                <w:rFonts w:ascii="Times New Roman" w:eastAsia="Times New Roman" w:hAnsi="Times New Roman" w:cs="Times New Roman"/>
                <w:lang w:eastAsia="ru-RU"/>
              </w:rPr>
              <w:br/>
              <w:t>от 06.06.2024 г. № 79</w:t>
            </w:r>
          </w:p>
        </w:tc>
      </w:tr>
      <w:tr w:rsidR="00CF0564" w:rsidRPr="00CF0564" w:rsidTr="00CF0564">
        <w:trPr>
          <w:trHeight w:val="425"/>
        </w:trPr>
        <w:tc>
          <w:tcPr>
            <w:tcW w:w="8217" w:type="dxa"/>
            <w:shd w:val="clear" w:color="auto" w:fill="auto"/>
            <w:vAlign w:val="center"/>
            <w:hideMark/>
          </w:tcPr>
          <w:p w:rsidR="00CF0564" w:rsidRPr="00CF0564" w:rsidRDefault="00CF0564" w:rsidP="00CF0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63" w:type="dxa"/>
            <w:shd w:val="clear" w:color="auto" w:fill="auto"/>
            <w:vAlign w:val="center"/>
            <w:hideMark/>
          </w:tcPr>
          <w:p w:rsidR="00CF0564" w:rsidRPr="00CF0564" w:rsidRDefault="00CF0564" w:rsidP="00CF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</w:p>
        </w:tc>
      </w:tr>
      <w:tr w:rsidR="00CF0564" w:rsidRPr="00CF0564" w:rsidTr="00CF0564">
        <w:trPr>
          <w:trHeight w:val="795"/>
        </w:trPr>
        <w:tc>
          <w:tcPr>
            <w:tcW w:w="8217" w:type="dxa"/>
            <w:shd w:val="clear" w:color="auto" w:fill="auto"/>
            <w:hideMark/>
          </w:tcPr>
          <w:p w:rsidR="00CF0564" w:rsidRPr="00CF0564" w:rsidRDefault="00CF0564" w:rsidP="00CF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63" w:type="dxa"/>
            <w:shd w:val="clear" w:color="auto" w:fill="auto"/>
            <w:hideMark/>
          </w:tcPr>
          <w:p w:rsidR="00CF0564" w:rsidRPr="00CF0564" w:rsidRDefault="00CF0564" w:rsidP="00CF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F0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</w:t>
            </w:r>
            <w:proofErr w:type="gramEnd"/>
            <w:r w:rsidRPr="00CF0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</w:tc>
      </w:tr>
      <w:tr w:rsidR="00CF0564" w:rsidRPr="00CF0564" w:rsidTr="00CF0564">
        <w:trPr>
          <w:trHeight w:val="829"/>
        </w:trPr>
        <w:tc>
          <w:tcPr>
            <w:tcW w:w="8217" w:type="dxa"/>
            <w:shd w:val="clear" w:color="auto" w:fill="auto"/>
            <w:vAlign w:val="bottom"/>
            <w:hideMark/>
          </w:tcPr>
          <w:p w:rsidR="00CF0564" w:rsidRPr="00CF0564" w:rsidRDefault="00CF0564" w:rsidP="00CF0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63" w:type="dxa"/>
            <w:shd w:val="clear" w:color="auto" w:fill="auto"/>
            <w:hideMark/>
          </w:tcPr>
          <w:p w:rsidR="00CF0564" w:rsidRPr="00CF0564" w:rsidRDefault="00CF0564" w:rsidP="00CF0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564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 </w:t>
            </w:r>
            <w:r w:rsidRPr="00CF056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Н.А. Яковлева</w:t>
            </w:r>
            <w:r w:rsidRPr="00CF056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F056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CF0564" w:rsidRPr="00CF0564" w:rsidTr="00CF0564">
        <w:trPr>
          <w:trHeight w:val="795"/>
        </w:trPr>
        <w:tc>
          <w:tcPr>
            <w:tcW w:w="8217" w:type="dxa"/>
            <w:shd w:val="clear" w:color="auto" w:fill="auto"/>
            <w:hideMark/>
          </w:tcPr>
          <w:p w:rsidR="00CF0564" w:rsidRPr="00CF0564" w:rsidRDefault="00CF0564" w:rsidP="00CF0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63" w:type="dxa"/>
            <w:shd w:val="clear" w:color="auto" w:fill="auto"/>
            <w:hideMark/>
          </w:tcPr>
          <w:p w:rsidR="00CF0564" w:rsidRPr="00CF0564" w:rsidRDefault="00CF0564" w:rsidP="00CF0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F0564">
              <w:rPr>
                <w:rFonts w:ascii="Times New Roman" w:eastAsia="Times New Roman" w:hAnsi="Times New Roman" w:cs="Times New Roman"/>
                <w:lang w:eastAsia="ru-RU"/>
              </w:rPr>
              <w:t>« 06</w:t>
            </w:r>
            <w:proofErr w:type="gramEnd"/>
            <w:r w:rsidRPr="00CF0564">
              <w:rPr>
                <w:rFonts w:ascii="Times New Roman" w:eastAsia="Times New Roman" w:hAnsi="Times New Roman" w:cs="Times New Roman"/>
                <w:lang w:eastAsia="ru-RU"/>
              </w:rPr>
              <w:t xml:space="preserve"> » июня 2024 г.</w:t>
            </w:r>
          </w:p>
        </w:tc>
      </w:tr>
      <w:tr w:rsidR="00CF0564" w:rsidRPr="00CF0564" w:rsidTr="00CF0564">
        <w:trPr>
          <w:trHeight w:val="362"/>
        </w:trPr>
        <w:tc>
          <w:tcPr>
            <w:tcW w:w="8217" w:type="dxa"/>
            <w:shd w:val="clear" w:color="auto" w:fill="auto"/>
            <w:hideMark/>
          </w:tcPr>
          <w:p w:rsidR="00CF0564" w:rsidRPr="00CF0564" w:rsidRDefault="00CF0564" w:rsidP="00CF0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63" w:type="dxa"/>
            <w:shd w:val="clear" w:color="auto" w:fill="auto"/>
            <w:hideMark/>
          </w:tcPr>
          <w:p w:rsidR="00CF0564" w:rsidRPr="00CF0564" w:rsidRDefault="00CF0564" w:rsidP="00CF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МБОУ СОШ № 1 ЗАТО Озерный</w:t>
            </w:r>
          </w:p>
        </w:tc>
      </w:tr>
      <w:tr w:rsidR="00CF0564" w:rsidRPr="00CF0564" w:rsidTr="00CF0564">
        <w:trPr>
          <w:trHeight w:val="660"/>
        </w:trPr>
        <w:tc>
          <w:tcPr>
            <w:tcW w:w="8217" w:type="dxa"/>
            <w:shd w:val="clear" w:color="auto" w:fill="auto"/>
            <w:hideMark/>
          </w:tcPr>
          <w:p w:rsidR="00CF0564" w:rsidRPr="00CF0564" w:rsidRDefault="00CF0564" w:rsidP="00CF0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63" w:type="dxa"/>
            <w:shd w:val="clear" w:color="auto" w:fill="auto"/>
            <w:hideMark/>
          </w:tcPr>
          <w:p w:rsidR="00CF0564" w:rsidRPr="00CF0564" w:rsidRDefault="00CF0564" w:rsidP="00CF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Pr="00CF056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Н.П. Сташкова</w:t>
            </w:r>
            <w:r w:rsidRPr="00CF0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F056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CF0564" w:rsidRPr="00CF0564" w:rsidTr="00CF0564">
        <w:trPr>
          <w:trHeight w:val="320"/>
        </w:trPr>
        <w:tc>
          <w:tcPr>
            <w:tcW w:w="8217" w:type="dxa"/>
            <w:shd w:val="clear" w:color="auto" w:fill="auto"/>
            <w:hideMark/>
          </w:tcPr>
          <w:p w:rsidR="00CF0564" w:rsidRPr="00CF0564" w:rsidRDefault="00CF0564" w:rsidP="00CF0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63" w:type="dxa"/>
            <w:shd w:val="clear" w:color="auto" w:fill="auto"/>
            <w:hideMark/>
          </w:tcPr>
          <w:p w:rsidR="00CF0564" w:rsidRPr="00CF0564" w:rsidRDefault="00CF0564" w:rsidP="00CF0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F0564">
              <w:rPr>
                <w:rFonts w:ascii="Times New Roman" w:eastAsia="Times New Roman" w:hAnsi="Times New Roman" w:cs="Times New Roman"/>
                <w:lang w:eastAsia="ru-RU"/>
              </w:rPr>
              <w:t>« 06</w:t>
            </w:r>
            <w:proofErr w:type="gramEnd"/>
            <w:r w:rsidRPr="00CF0564">
              <w:rPr>
                <w:rFonts w:ascii="Times New Roman" w:eastAsia="Times New Roman" w:hAnsi="Times New Roman" w:cs="Times New Roman"/>
                <w:lang w:eastAsia="ru-RU"/>
              </w:rPr>
              <w:t xml:space="preserve"> » июня 2024 г.</w:t>
            </w:r>
          </w:p>
        </w:tc>
      </w:tr>
      <w:tr w:rsidR="00CF0564" w:rsidRPr="00CF0564" w:rsidTr="00CF0564">
        <w:trPr>
          <w:trHeight w:val="410"/>
        </w:trPr>
        <w:tc>
          <w:tcPr>
            <w:tcW w:w="8217" w:type="dxa"/>
            <w:shd w:val="clear" w:color="auto" w:fill="auto"/>
            <w:hideMark/>
          </w:tcPr>
          <w:p w:rsidR="00CF0564" w:rsidRPr="00CF0564" w:rsidRDefault="00CF0564" w:rsidP="00CF0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63" w:type="dxa"/>
            <w:shd w:val="clear" w:color="auto" w:fill="auto"/>
            <w:vAlign w:val="center"/>
            <w:hideMark/>
          </w:tcPr>
          <w:p w:rsidR="00CF0564" w:rsidRPr="00CF0564" w:rsidRDefault="00CF0564" w:rsidP="00CF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CF0564" w:rsidRPr="00CF0564" w:rsidTr="00CF0564">
        <w:trPr>
          <w:trHeight w:val="557"/>
        </w:trPr>
        <w:tc>
          <w:tcPr>
            <w:tcW w:w="8217" w:type="dxa"/>
            <w:shd w:val="clear" w:color="auto" w:fill="auto"/>
            <w:hideMark/>
          </w:tcPr>
          <w:p w:rsidR="00CF0564" w:rsidRPr="00CF0564" w:rsidRDefault="00CF0564" w:rsidP="00CF0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63" w:type="dxa"/>
            <w:shd w:val="clear" w:color="auto" w:fill="auto"/>
            <w:hideMark/>
          </w:tcPr>
          <w:p w:rsidR="00CF0564" w:rsidRPr="00CF0564" w:rsidRDefault="00CF0564" w:rsidP="00CF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Е.Ю. </w:t>
            </w:r>
            <w:proofErr w:type="spellStart"/>
            <w:r w:rsidRPr="00CF0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Лифинцева</w:t>
            </w:r>
            <w:proofErr w:type="spellEnd"/>
            <w:r w:rsidRPr="00CF0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          подпись                                              расшифровка подписи</w:t>
            </w:r>
          </w:p>
        </w:tc>
      </w:tr>
      <w:tr w:rsidR="00CF0564" w:rsidRPr="00CF0564" w:rsidTr="00CF0564">
        <w:trPr>
          <w:trHeight w:val="683"/>
        </w:trPr>
        <w:tc>
          <w:tcPr>
            <w:tcW w:w="8217" w:type="dxa"/>
            <w:shd w:val="clear" w:color="auto" w:fill="auto"/>
            <w:hideMark/>
          </w:tcPr>
          <w:p w:rsidR="00CF0564" w:rsidRPr="00CF0564" w:rsidRDefault="00CF0564" w:rsidP="00CF0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63" w:type="dxa"/>
            <w:shd w:val="clear" w:color="000000" w:fill="FFFFFF"/>
            <w:hideMark/>
          </w:tcPr>
          <w:p w:rsidR="00CF0564" w:rsidRPr="00CF0564" w:rsidRDefault="00CF0564" w:rsidP="00CF0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F0564">
              <w:rPr>
                <w:rFonts w:ascii="Times New Roman" w:eastAsia="Times New Roman" w:hAnsi="Times New Roman" w:cs="Times New Roman"/>
                <w:lang w:eastAsia="ru-RU"/>
              </w:rPr>
              <w:t>« 06</w:t>
            </w:r>
            <w:proofErr w:type="gramEnd"/>
            <w:r w:rsidRPr="00CF0564">
              <w:rPr>
                <w:rFonts w:ascii="Times New Roman" w:eastAsia="Times New Roman" w:hAnsi="Times New Roman" w:cs="Times New Roman"/>
                <w:lang w:eastAsia="ru-RU"/>
              </w:rPr>
              <w:t xml:space="preserve"> » июня 2024 г.</w:t>
            </w:r>
          </w:p>
        </w:tc>
      </w:tr>
      <w:tr w:rsidR="00CF0564" w:rsidRPr="00CF0564" w:rsidTr="00CF0564">
        <w:trPr>
          <w:trHeight w:val="615"/>
        </w:trPr>
        <w:tc>
          <w:tcPr>
            <w:tcW w:w="18580" w:type="dxa"/>
            <w:gridSpan w:val="2"/>
            <w:shd w:val="clear" w:color="auto" w:fill="auto"/>
            <w:hideMark/>
          </w:tcPr>
          <w:p w:rsidR="00CF0564" w:rsidRPr="00CF0564" w:rsidRDefault="00CF0564" w:rsidP="00CF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05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Муниципальное задание </w:t>
            </w:r>
          </w:p>
        </w:tc>
      </w:tr>
      <w:tr w:rsidR="00CF0564" w:rsidRPr="00CF0564" w:rsidTr="00CF0564">
        <w:trPr>
          <w:trHeight w:val="900"/>
        </w:trPr>
        <w:tc>
          <w:tcPr>
            <w:tcW w:w="18580" w:type="dxa"/>
            <w:gridSpan w:val="2"/>
            <w:shd w:val="clear" w:color="auto" w:fill="auto"/>
            <w:vAlign w:val="center"/>
            <w:hideMark/>
          </w:tcPr>
          <w:p w:rsidR="00CF0564" w:rsidRPr="00CF0564" w:rsidRDefault="00CF0564" w:rsidP="00CF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CF0564" w:rsidRPr="00CF0564" w:rsidTr="00CF0564">
        <w:trPr>
          <w:trHeight w:val="465"/>
        </w:trPr>
        <w:tc>
          <w:tcPr>
            <w:tcW w:w="18580" w:type="dxa"/>
            <w:gridSpan w:val="2"/>
            <w:shd w:val="clear" w:color="auto" w:fill="auto"/>
            <w:vAlign w:val="bottom"/>
            <w:hideMark/>
          </w:tcPr>
          <w:p w:rsidR="00CF0564" w:rsidRPr="00CF0564" w:rsidRDefault="00CF0564" w:rsidP="00CF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2024 год и плановый период 2025 - 2026 годов</w:t>
            </w:r>
          </w:p>
        </w:tc>
      </w:tr>
    </w:tbl>
    <w:p w:rsidR="00E65330" w:rsidRDefault="00E65330" w:rsidP="00CF0564">
      <w:pPr>
        <w:spacing w:after="0" w:line="240" w:lineRule="auto"/>
        <w:jc w:val="both"/>
      </w:pPr>
    </w:p>
    <w:p w:rsidR="00CF0564" w:rsidRDefault="00CF0564" w:rsidP="00CF0564">
      <w:pPr>
        <w:spacing w:after="0" w:line="240" w:lineRule="auto"/>
        <w:jc w:val="both"/>
      </w:pPr>
    </w:p>
    <w:p w:rsidR="00CF0564" w:rsidRDefault="00CF0564" w:rsidP="00CF0564">
      <w:pPr>
        <w:spacing w:after="0" w:line="240" w:lineRule="auto"/>
        <w:jc w:val="both"/>
      </w:pPr>
    </w:p>
    <w:p w:rsidR="00CF0564" w:rsidRDefault="00CF0564" w:rsidP="00CF0564">
      <w:pPr>
        <w:spacing w:after="0" w:line="240" w:lineRule="auto"/>
        <w:jc w:val="both"/>
      </w:pPr>
    </w:p>
    <w:p w:rsidR="00CF0564" w:rsidRDefault="00CF0564" w:rsidP="00CF0564">
      <w:pPr>
        <w:spacing w:after="0" w:line="240" w:lineRule="auto"/>
        <w:jc w:val="both"/>
      </w:pPr>
    </w:p>
    <w:p w:rsidR="00CF0564" w:rsidRDefault="00CF0564" w:rsidP="00CF0564">
      <w:pPr>
        <w:spacing w:after="0" w:line="24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43"/>
        <w:gridCol w:w="1379"/>
        <w:gridCol w:w="1042"/>
        <w:gridCol w:w="1152"/>
        <w:gridCol w:w="1152"/>
        <w:gridCol w:w="1042"/>
        <w:gridCol w:w="746"/>
        <w:gridCol w:w="510"/>
        <w:gridCol w:w="746"/>
        <w:gridCol w:w="510"/>
        <w:gridCol w:w="746"/>
        <w:gridCol w:w="510"/>
        <w:gridCol w:w="866"/>
        <w:gridCol w:w="534"/>
        <w:gridCol w:w="764"/>
        <w:gridCol w:w="1128"/>
      </w:tblGrid>
      <w:tr w:rsidR="00402C17" w:rsidRPr="00402C17" w:rsidTr="00402C17">
        <w:trPr>
          <w:trHeight w:val="6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P28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40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40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C17" w:rsidRPr="00402C17" w:rsidTr="00402C1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C17" w:rsidRPr="00402C17" w:rsidTr="00402C17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C17" w:rsidRPr="00402C17" w:rsidTr="00402C1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C17" w:rsidRPr="00402C17" w:rsidTr="00402C17">
        <w:trPr>
          <w:trHeight w:val="7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402C1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02C17" w:rsidRPr="00402C17" w:rsidTr="00402C17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gramStart"/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gramStart"/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C17" w:rsidRPr="00402C17" w:rsidTr="00402C17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02C17" w:rsidRPr="00402C17" w:rsidTr="00402C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02C17" w:rsidRPr="00402C17" w:rsidTr="00402C17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</w:t>
            </w: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услуг в сфере образования ЗАТО Озерный Тверской области"</w:t>
            </w:r>
          </w:p>
        </w:tc>
      </w:tr>
      <w:tr w:rsidR="00402C17" w:rsidRPr="00402C17" w:rsidTr="00402C1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10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02C17" w:rsidRPr="00402C17" w:rsidTr="00402C1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10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5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</w:t>
            </w: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админист</w:t>
            </w: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рации</w:t>
            </w:r>
            <w:proofErr w:type="gramEnd"/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02C17" w:rsidRPr="00402C17" w:rsidTr="00402C1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</w:t>
            </w: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альных услуг в сфере образования ЗАТО Озерный Тверской области"</w:t>
            </w:r>
          </w:p>
        </w:tc>
      </w:tr>
      <w:tr w:rsidR="00402C17" w:rsidRPr="00402C17" w:rsidTr="00402C1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F0564" w:rsidRDefault="00CF0564" w:rsidP="00CF0564">
      <w:pPr>
        <w:spacing w:after="0" w:line="24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7"/>
        <w:gridCol w:w="1967"/>
        <w:gridCol w:w="1627"/>
        <w:gridCol w:w="1627"/>
        <w:gridCol w:w="2120"/>
        <w:gridCol w:w="1193"/>
        <w:gridCol w:w="1024"/>
        <w:gridCol w:w="1024"/>
        <w:gridCol w:w="1461"/>
      </w:tblGrid>
      <w:tr w:rsidR="00402C17" w:rsidRPr="00402C17" w:rsidTr="00402C17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02C17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02C17" w:rsidRPr="00402C17" w:rsidTr="00402C17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gramStart"/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gramStart"/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C17" w:rsidRPr="00402C17" w:rsidTr="00402C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02C17" w:rsidRPr="00402C17" w:rsidTr="00402C17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программ начального </w:t>
            </w: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</w:t>
            </w: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02C17" w:rsidRPr="00402C17" w:rsidTr="00402C17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19/7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402C17" w:rsidRPr="00402C17" w:rsidTr="00402C17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2C17" w:rsidRPr="00402C17" w:rsidTr="00402C17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2C17" w:rsidRPr="00402C17" w:rsidTr="00402C1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02C17" w:rsidRPr="00402C17" w:rsidTr="00402C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02C17" w:rsidRPr="00402C17" w:rsidTr="00402C1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Соответствие учебного плана общеобразовательного учреждения требованиям федерального государственного </w:t>
            </w: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2C17" w:rsidRPr="00402C17" w:rsidTr="00402C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2C17" w:rsidRPr="00402C17" w:rsidTr="00402C1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2C17" w:rsidRPr="00402C17" w:rsidTr="00402C1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Количество обучающихся, получивших травмы во время нахождения в </w:t>
            </w: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программ </w:t>
            </w: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</w:t>
            </w: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02C17" w:rsidRPr="00402C17" w:rsidTr="00402C1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Количество педагогических работников, имеющих высшую и </w:t>
            </w:r>
            <w:proofErr w:type="gramStart"/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 квалификационную</w:t>
            </w:r>
            <w:proofErr w:type="gramEnd"/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Количество обучающихся, </w:t>
            </w: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02C17" w:rsidRPr="00402C17" w:rsidTr="00402C17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02C17" w:rsidRPr="00402C17" w:rsidTr="00402C17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16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3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2C17" w:rsidRPr="00402C17" w:rsidTr="00402C17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02C17" w:rsidRPr="00402C17" w:rsidTr="00402C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</w:t>
            </w: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C17" w:rsidRPr="00402C17" w:rsidTr="00402C17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C17" w:rsidRPr="00402C17" w:rsidTr="00402C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02C17" w:rsidRDefault="00402C17" w:rsidP="00CF0564">
      <w:pPr>
        <w:spacing w:after="0" w:line="24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7"/>
        <w:gridCol w:w="5175"/>
        <w:gridCol w:w="1555"/>
        <w:gridCol w:w="1855"/>
        <w:gridCol w:w="1609"/>
        <w:gridCol w:w="1609"/>
        <w:gridCol w:w="1710"/>
      </w:tblGrid>
      <w:tr w:rsidR="00402C17" w:rsidRPr="00402C17" w:rsidTr="00402C17">
        <w:trPr>
          <w:trHeight w:val="103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RANGE!A1:G52"/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1"/>
          </w:p>
        </w:tc>
      </w:tr>
      <w:tr w:rsidR="00402C17" w:rsidRPr="00402C17" w:rsidTr="00402C17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02C17" w:rsidRPr="00402C17" w:rsidTr="00402C17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proofErr w:type="gramStart"/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proofErr w:type="gramStart"/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2C17" w:rsidRPr="00402C17" w:rsidTr="00402C1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02C17" w:rsidRPr="00402C17" w:rsidTr="00402C17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64 304 398,07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59 330 773,51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59 387 172,10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402C17" w:rsidRPr="00402C17" w:rsidTr="00402C1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25 936 095,25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24 911 207,75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24 935 497,93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02C17" w:rsidRPr="00402C17" w:rsidTr="00402C17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79 803,37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76 649,87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76 724,61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402C17" w:rsidRPr="00402C17" w:rsidTr="00402C17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79 803,37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76 649,87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76 724,61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32 821 373,70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29 452 440,96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29 480 565,10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02C17" w:rsidRPr="00402C17" w:rsidTr="00402C17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77 591,90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69 627,52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69 694,01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402C17" w:rsidRPr="00402C17" w:rsidTr="00402C17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77 591,90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69 627,52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69 694,01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4 256 245,12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4 238 969,60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4 242 952,49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02C17" w:rsidRPr="00402C17" w:rsidTr="00402C17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66 503,83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66 233,90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66 296,13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402C17" w:rsidRPr="00402C17" w:rsidTr="00402C17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66 503,83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66 233,90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66 296,13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1 290 684,00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728 155,20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728 156,58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02C17" w:rsidRPr="00402C17" w:rsidTr="00402C17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6 086,18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402C17" w:rsidRPr="00402C17" w:rsidTr="00402C17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6 086,18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2 514 051,68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1 136 444,25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1 136 445,65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02C17" w:rsidRPr="00402C17" w:rsidTr="00402C1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66 818 449,75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60 467 217,76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60 523 617,75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02C17" w:rsidRDefault="00402C17" w:rsidP="00CF0564">
      <w:pPr>
        <w:spacing w:after="0" w:line="240" w:lineRule="auto"/>
        <w:jc w:val="both"/>
      </w:pPr>
    </w:p>
    <w:tbl>
      <w:tblPr>
        <w:tblW w:w="1392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4120"/>
      </w:tblGrid>
      <w:tr w:rsidR="00402C17" w:rsidRPr="00402C17" w:rsidTr="00402C17">
        <w:trPr>
          <w:trHeight w:val="600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402C17" w:rsidRPr="00402C17" w:rsidTr="00402C17">
        <w:trPr>
          <w:trHeight w:val="58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402C17" w:rsidRPr="00402C17" w:rsidTr="00402C1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402C17" w:rsidRPr="00402C17" w:rsidTr="00402C17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402C17" w:rsidRPr="00402C17" w:rsidTr="00402C17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02C17" w:rsidRPr="00402C17" w:rsidTr="00402C17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02C17" w:rsidRPr="00402C17" w:rsidTr="00402C17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C17" w:rsidRPr="00402C17" w:rsidTr="00402C17">
        <w:trPr>
          <w:trHeight w:val="450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402C17" w:rsidRPr="00402C17" w:rsidTr="00402C17">
        <w:trPr>
          <w:trHeight w:val="54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402C17" w:rsidRPr="00402C17" w:rsidTr="00402C17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C17" w:rsidRPr="00402C17" w:rsidTr="00402C17">
        <w:trPr>
          <w:trHeight w:val="46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402C17" w:rsidRPr="00402C17" w:rsidTr="00402C17">
        <w:trPr>
          <w:trHeight w:val="51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02C17" w:rsidRDefault="00402C17" w:rsidP="00CF0564">
      <w:pPr>
        <w:spacing w:after="0" w:line="24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5554"/>
        <w:gridCol w:w="900"/>
        <w:gridCol w:w="7293"/>
      </w:tblGrid>
      <w:tr w:rsidR="00402C17" w:rsidRPr="00402C17" w:rsidTr="00402C17">
        <w:trPr>
          <w:trHeight w:val="70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402C17" w:rsidRPr="00402C17" w:rsidTr="00402C17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02C17" w:rsidRPr="00402C17" w:rsidTr="00402C17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02C17" w:rsidRPr="00402C17" w:rsidTr="00402C17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02C17" w:rsidRPr="00402C17" w:rsidTr="00402C17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402C17" w:rsidRPr="00402C17" w:rsidTr="00402C17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C17" w:rsidRPr="00402C17" w:rsidTr="00402C1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17" w:rsidRP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C17" w:rsidRPr="00402C17" w:rsidRDefault="00402C17" w:rsidP="00402C1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17" w:rsidRPr="00402C17" w:rsidRDefault="00402C17" w:rsidP="00402C1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C17" w:rsidRPr="00402C17" w:rsidTr="00402C17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17" w:rsidRPr="00402C17" w:rsidRDefault="00402C17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02C17" w:rsidRDefault="00402C17" w:rsidP="00CF0564">
      <w:pPr>
        <w:spacing w:after="0" w:line="240" w:lineRule="auto"/>
        <w:jc w:val="both"/>
      </w:pPr>
      <w:bookmarkStart w:id="2" w:name="_GoBack"/>
      <w:bookmarkEnd w:id="2"/>
    </w:p>
    <w:sectPr w:rsidR="00402C17" w:rsidSect="00CF0564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17"/>
    <w:rsid w:val="00033BE0"/>
    <w:rsid w:val="00091597"/>
    <w:rsid w:val="00190C33"/>
    <w:rsid w:val="002D2E1C"/>
    <w:rsid w:val="00373F0D"/>
    <w:rsid w:val="003A381F"/>
    <w:rsid w:val="00402C17"/>
    <w:rsid w:val="00482230"/>
    <w:rsid w:val="004B24DE"/>
    <w:rsid w:val="004C2B03"/>
    <w:rsid w:val="004C5B66"/>
    <w:rsid w:val="004C6140"/>
    <w:rsid w:val="006A3FE6"/>
    <w:rsid w:val="006C75AA"/>
    <w:rsid w:val="00706529"/>
    <w:rsid w:val="007E11D5"/>
    <w:rsid w:val="008015EE"/>
    <w:rsid w:val="008077A4"/>
    <w:rsid w:val="00832AF1"/>
    <w:rsid w:val="008F6775"/>
    <w:rsid w:val="009658A6"/>
    <w:rsid w:val="00997B4D"/>
    <w:rsid w:val="009E1DB0"/>
    <w:rsid w:val="00A03C4A"/>
    <w:rsid w:val="00A37417"/>
    <w:rsid w:val="00A411F8"/>
    <w:rsid w:val="00A47A2F"/>
    <w:rsid w:val="00AD6900"/>
    <w:rsid w:val="00B72796"/>
    <w:rsid w:val="00B8565B"/>
    <w:rsid w:val="00CF0564"/>
    <w:rsid w:val="00D4286B"/>
    <w:rsid w:val="00D56672"/>
    <w:rsid w:val="00DD5337"/>
    <w:rsid w:val="00E65330"/>
    <w:rsid w:val="00E7413D"/>
    <w:rsid w:val="00E87CC3"/>
    <w:rsid w:val="00EA6426"/>
    <w:rsid w:val="00EC26E6"/>
    <w:rsid w:val="00FA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44EA8-82EE-44C6-9CFA-9BD2E7FF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52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02C1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2C17"/>
    <w:rPr>
      <w:color w:val="800080"/>
      <w:u w:val="single"/>
    </w:rPr>
  </w:style>
  <w:style w:type="paragraph" w:customStyle="1" w:styleId="font5">
    <w:name w:val="font5"/>
    <w:basedOn w:val="a"/>
    <w:rsid w:val="00402C1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402C1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02C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02C1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0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0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02C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02C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0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02C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02C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02C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02C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02C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02C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02C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02C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02C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02C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02C1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02C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02C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02C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02C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02C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02C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02C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02C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02C1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02C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02C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02C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02C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402C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402C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02C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02C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02C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02C1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02C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02C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02C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02C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02C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02C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02C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0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0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02C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402C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402C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402C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02C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02C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3263</Words>
  <Characters>18604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2024-06-06T08:55:00Z</cp:lastPrinted>
  <dcterms:created xsi:type="dcterms:W3CDTF">2021-12-27T06:52:00Z</dcterms:created>
  <dcterms:modified xsi:type="dcterms:W3CDTF">2024-06-07T12:30:00Z</dcterms:modified>
</cp:coreProperties>
</file>